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EEBED" w14:textId="77777777" w:rsidR="00964E78" w:rsidRDefault="00964E78" w:rsidP="00776E02">
      <w:pPr>
        <w:rPr>
          <w:rFonts w:ascii="Arial" w:hAnsi="Arial" w:cs="Arial"/>
        </w:rPr>
      </w:pPr>
      <w:bookmarkStart w:id="0" w:name="_GoBack"/>
      <w:bookmarkEnd w:id="0"/>
    </w:p>
    <w:p w14:paraId="1881E3E5" w14:textId="57485087" w:rsidR="00580A42" w:rsidRPr="00132BAB" w:rsidRDefault="00580A42" w:rsidP="009D1598">
      <w:pPr>
        <w:pStyle w:val="ListParagraph"/>
        <w:numPr>
          <w:ilvl w:val="0"/>
          <w:numId w:val="6"/>
        </w:numPr>
        <w:spacing w:line="480" w:lineRule="auto"/>
        <w:outlineLvl w:val="0"/>
        <w:rPr>
          <w:rFonts w:ascii="Arial" w:hAnsi="Arial" w:cs="Arial"/>
          <w:b/>
        </w:rPr>
      </w:pPr>
      <w:r w:rsidRPr="00132BAB" w:rsidDel="006D6550">
        <w:rPr>
          <w:rFonts w:ascii="Arial" w:hAnsi="Arial" w:cs="Arial"/>
          <w:b/>
        </w:rPr>
        <w:t xml:space="preserve">Background </w:t>
      </w:r>
    </w:p>
    <w:p w14:paraId="59B0DE99" w14:textId="3517A0B4" w:rsidR="006D6550" w:rsidRPr="00132BAB" w:rsidRDefault="002A2CD8" w:rsidP="009D1598">
      <w:pPr>
        <w:spacing w:line="480" w:lineRule="auto"/>
        <w:ind w:firstLine="360"/>
        <w:rPr>
          <w:rFonts w:ascii="Arial" w:hAnsi="Arial" w:cs="Arial"/>
        </w:rPr>
      </w:pPr>
      <w:r w:rsidRPr="00132BAB">
        <w:rPr>
          <w:rFonts w:ascii="Arial" w:hAnsi="Arial" w:cs="Arial"/>
        </w:rPr>
        <w:t xml:space="preserve">The Colorado River </w:t>
      </w:r>
      <w:r w:rsidR="00CF3C95" w:rsidRPr="00132BAB">
        <w:rPr>
          <w:rFonts w:ascii="Arial" w:hAnsi="Arial" w:cs="Arial"/>
        </w:rPr>
        <w:t>is a 1,450 mi</w:t>
      </w:r>
      <w:r w:rsidR="009438E4" w:rsidRPr="00132BAB">
        <w:rPr>
          <w:rFonts w:ascii="Arial" w:hAnsi="Arial" w:cs="Arial"/>
        </w:rPr>
        <w:t>le</w:t>
      </w:r>
      <w:r w:rsidR="006761B0" w:rsidRPr="00132BAB">
        <w:rPr>
          <w:rFonts w:ascii="Arial" w:hAnsi="Arial" w:cs="Arial"/>
        </w:rPr>
        <w:t>s</w:t>
      </w:r>
      <w:r w:rsidR="009438E4" w:rsidRPr="00132BAB">
        <w:rPr>
          <w:rFonts w:ascii="Arial" w:hAnsi="Arial" w:cs="Arial"/>
        </w:rPr>
        <w:t>-</w:t>
      </w:r>
      <w:r w:rsidR="00CF3C95" w:rsidRPr="00132BAB">
        <w:rPr>
          <w:rFonts w:ascii="Arial" w:hAnsi="Arial" w:cs="Arial"/>
        </w:rPr>
        <w:t>long water</w:t>
      </w:r>
      <w:r w:rsidR="006761B0" w:rsidRPr="00132BAB">
        <w:rPr>
          <w:rFonts w:ascii="Arial" w:hAnsi="Arial" w:cs="Arial"/>
        </w:rPr>
        <w:t xml:space="preserve"> </w:t>
      </w:r>
      <w:r w:rsidR="00CF3C95" w:rsidRPr="00132BAB">
        <w:rPr>
          <w:rFonts w:ascii="Arial" w:hAnsi="Arial" w:cs="Arial"/>
        </w:rPr>
        <w:t xml:space="preserve">body that </w:t>
      </w:r>
      <w:r w:rsidRPr="00132BAB">
        <w:rPr>
          <w:rFonts w:ascii="Arial" w:hAnsi="Arial" w:cs="Arial"/>
        </w:rPr>
        <w:t>crosses seven states in the U.S.</w:t>
      </w:r>
      <w:r w:rsidR="00CF3C95" w:rsidRPr="00132BAB">
        <w:rPr>
          <w:rFonts w:ascii="Arial" w:hAnsi="Arial" w:cs="Arial"/>
        </w:rPr>
        <w:t>,</w:t>
      </w:r>
      <w:r w:rsidR="00B04356" w:rsidRPr="00132BAB">
        <w:rPr>
          <w:rFonts w:ascii="Arial" w:hAnsi="Arial" w:cs="Arial"/>
        </w:rPr>
        <w:t xml:space="preserve"> Arizona, California, Colorado, Nevada, New Mexico, Utah and Wyoming,</w:t>
      </w:r>
      <w:r w:rsidR="009438E4" w:rsidRPr="00132BAB">
        <w:rPr>
          <w:rFonts w:ascii="Arial" w:hAnsi="Arial" w:cs="Arial"/>
        </w:rPr>
        <w:t xml:space="preserve"> </w:t>
      </w:r>
      <w:r w:rsidRPr="00132BAB">
        <w:rPr>
          <w:rFonts w:ascii="Arial" w:hAnsi="Arial" w:cs="Arial"/>
        </w:rPr>
        <w:t>and two in Mexico</w:t>
      </w:r>
      <w:r w:rsidR="006B2ECD" w:rsidRPr="00132BAB">
        <w:rPr>
          <w:rFonts w:ascii="Arial" w:hAnsi="Arial" w:cs="Arial"/>
        </w:rPr>
        <w:t>, Baja California and Sonora</w:t>
      </w:r>
      <w:r w:rsidRPr="00132BAB">
        <w:rPr>
          <w:rFonts w:ascii="Arial" w:hAnsi="Arial" w:cs="Arial"/>
        </w:rPr>
        <w:t xml:space="preserve">. </w:t>
      </w:r>
      <w:r w:rsidR="00AB41AC" w:rsidRPr="00132BAB">
        <w:rPr>
          <w:rFonts w:ascii="Arial" w:hAnsi="Arial" w:cs="Arial"/>
        </w:rPr>
        <w:t xml:space="preserve">In the early 1960s the salinity levels of the Colorado River </w:t>
      </w:r>
      <w:r w:rsidR="005A619F" w:rsidRPr="00132BAB">
        <w:rPr>
          <w:rFonts w:ascii="Arial" w:hAnsi="Arial" w:cs="Arial"/>
        </w:rPr>
        <w:t xml:space="preserve">rose from 800 </w:t>
      </w:r>
      <w:r w:rsidR="006D6550" w:rsidRPr="00132BAB">
        <w:rPr>
          <w:rFonts w:ascii="Arial" w:hAnsi="Arial" w:cs="Arial"/>
        </w:rPr>
        <w:t>parts per million (</w:t>
      </w:r>
      <w:r w:rsidR="005A619F" w:rsidRPr="00132BAB">
        <w:rPr>
          <w:rFonts w:ascii="Arial" w:hAnsi="Arial" w:cs="Arial"/>
        </w:rPr>
        <w:t>ppm</w:t>
      </w:r>
      <w:r w:rsidR="006D6550" w:rsidRPr="00132BAB">
        <w:rPr>
          <w:rFonts w:ascii="Arial" w:hAnsi="Arial" w:cs="Arial"/>
        </w:rPr>
        <w:t>)</w:t>
      </w:r>
      <w:r w:rsidR="005A619F" w:rsidRPr="00132BAB">
        <w:rPr>
          <w:rFonts w:ascii="Arial" w:hAnsi="Arial" w:cs="Arial"/>
        </w:rPr>
        <w:t xml:space="preserve"> to 2700 p</w:t>
      </w:r>
      <w:r w:rsidR="00E11363" w:rsidRPr="00132BAB">
        <w:rPr>
          <w:rFonts w:ascii="Arial" w:hAnsi="Arial" w:cs="Arial"/>
        </w:rPr>
        <w:t>p</w:t>
      </w:r>
      <w:r w:rsidR="001016EC" w:rsidRPr="00132BAB">
        <w:rPr>
          <w:rFonts w:ascii="Arial" w:hAnsi="Arial" w:cs="Arial"/>
        </w:rPr>
        <w:t>m. T</w:t>
      </w:r>
      <w:r w:rsidR="005A619F" w:rsidRPr="00132BAB">
        <w:rPr>
          <w:rFonts w:ascii="Arial" w:hAnsi="Arial" w:cs="Arial"/>
        </w:rPr>
        <w:t>his lead to a conflict between the U.S. and Mexico that lasted over a d</w:t>
      </w:r>
      <w:r w:rsidR="00554145" w:rsidRPr="00132BAB">
        <w:rPr>
          <w:rFonts w:ascii="Arial" w:hAnsi="Arial" w:cs="Arial"/>
        </w:rPr>
        <w:t xml:space="preserve">ecade before reaching a </w:t>
      </w:r>
      <w:r w:rsidR="00DA5C66" w:rsidRPr="00132BAB">
        <w:rPr>
          <w:rFonts w:ascii="Arial" w:hAnsi="Arial" w:cs="Arial"/>
        </w:rPr>
        <w:t>“</w:t>
      </w:r>
      <w:r w:rsidR="00554145" w:rsidRPr="00132BAB">
        <w:rPr>
          <w:rFonts w:ascii="Arial" w:hAnsi="Arial" w:cs="Arial"/>
        </w:rPr>
        <w:t>permanent and definitive</w:t>
      </w:r>
      <w:r w:rsidR="009D1598" w:rsidRPr="00132BAB">
        <w:rPr>
          <w:rFonts w:ascii="Arial" w:hAnsi="Arial" w:cs="Arial"/>
        </w:rPr>
        <w:t xml:space="preserve"> </w:t>
      </w:r>
      <w:r w:rsidR="00554145" w:rsidRPr="00132BAB">
        <w:rPr>
          <w:rFonts w:ascii="Arial" w:hAnsi="Arial" w:cs="Arial"/>
        </w:rPr>
        <w:t>solution</w:t>
      </w:r>
      <w:r w:rsidR="00094AA6" w:rsidRPr="00132BAB">
        <w:rPr>
          <w:rFonts w:ascii="Arial" w:hAnsi="Arial" w:cs="Arial"/>
        </w:rPr>
        <w:t>”</w:t>
      </w:r>
      <w:r w:rsidR="00554145" w:rsidRPr="00132BAB">
        <w:rPr>
          <w:rFonts w:ascii="Arial" w:hAnsi="Arial" w:cs="Arial"/>
        </w:rPr>
        <w:t xml:space="preserve"> to the salinity problem of the Colorado River</w:t>
      </w:r>
      <w:r w:rsidR="006D6550" w:rsidRPr="00132BAB">
        <w:rPr>
          <w:rFonts w:ascii="Arial" w:hAnsi="Arial" w:cs="Arial"/>
        </w:rPr>
        <w:t>, as claimed by Minute 242</w:t>
      </w:r>
      <w:r w:rsidR="00094AA6" w:rsidRPr="00132BAB">
        <w:rPr>
          <w:rFonts w:ascii="Arial" w:hAnsi="Arial" w:cs="Arial"/>
        </w:rPr>
        <w:t xml:space="preserve"> – Permanent and Definitive Solution to the International problem of </w:t>
      </w:r>
      <w:r w:rsidR="00F419AD" w:rsidRPr="00132BAB">
        <w:rPr>
          <w:rFonts w:ascii="Arial" w:hAnsi="Arial" w:cs="Arial"/>
        </w:rPr>
        <w:t>the salinity of the Colorado River.</w:t>
      </w:r>
    </w:p>
    <w:p w14:paraId="1E35D772" w14:textId="407579A0" w:rsidR="00954A3F" w:rsidRPr="00132BAB" w:rsidRDefault="006D2FC5" w:rsidP="009D1598">
      <w:pPr>
        <w:spacing w:line="480" w:lineRule="auto"/>
        <w:ind w:firstLine="720"/>
        <w:rPr>
          <w:rFonts w:ascii="Arial" w:hAnsi="Arial" w:cs="Arial"/>
        </w:rPr>
      </w:pPr>
      <w:r w:rsidRPr="00132BAB">
        <w:rPr>
          <w:rFonts w:ascii="Arial" w:hAnsi="Arial" w:cs="Arial"/>
        </w:rPr>
        <w:t>In order to understand the origin of the dispu</w:t>
      </w:r>
      <w:r w:rsidR="005A791F" w:rsidRPr="00132BAB">
        <w:rPr>
          <w:rFonts w:ascii="Arial" w:hAnsi="Arial" w:cs="Arial"/>
        </w:rPr>
        <w:t>te and the interests that both countries</w:t>
      </w:r>
      <w:r w:rsidRPr="00132BAB">
        <w:rPr>
          <w:rFonts w:ascii="Arial" w:hAnsi="Arial" w:cs="Arial"/>
        </w:rPr>
        <w:t xml:space="preserve"> had </w:t>
      </w:r>
      <w:r w:rsidR="00803C5A" w:rsidRPr="00132BAB">
        <w:rPr>
          <w:rFonts w:ascii="Arial" w:hAnsi="Arial" w:cs="Arial"/>
        </w:rPr>
        <w:t xml:space="preserve">we </w:t>
      </w:r>
      <w:r w:rsidR="001C1480" w:rsidRPr="00132BAB">
        <w:rPr>
          <w:rFonts w:ascii="Arial" w:hAnsi="Arial" w:cs="Arial"/>
        </w:rPr>
        <w:t xml:space="preserve">have to </w:t>
      </w:r>
      <w:r w:rsidR="00A83C83" w:rsidRPr="00132BAB">
        <w:rPr>
          <w:rFonts w:ascii="Arial" w:hAnsi="Arial" w:cs="Arial"/>
        </w:rPr>
        <w:t>go back to the beginning of the 20</w:t>
      </w:r>
      <w:r w:rsidR="00A83C83" w:rsidRPr="00132BAB">
        <w:rPr>
          <w:rFonts w:ascii="Arial" w:hAnsi="Arial" w:cs="Arial"/>
          <w:vertAlign w:val="superscript"/>
        </w:rPr>
        <w:t>th</w:t>
      </w:r>
      <w:r w:rsidR="00A83C83" w:rsidRPr="00132BAB">
        <w:rPr>
          <w:rFonts w:ascii="Arial" w:hAnsi="Arial" w:cs="Arial"/>
        </w:rPr>
        <w:t xml:space="preserve"> century </w:t>
      </w:r>
      <w:r w:rsidR="00EC3D06" w:rsidRPr="00132BAB">
        <w:rPr>
          <w:rFonts w:ascii="Arial" w:hAnsi="Arial" w:cs="Arial"/>
        </w:rPr>
        <w:t>when the Imperial Valley</w:t>
      </w:r>
      <w:r w:rsidR="008C10D7" w:rsidRPr="00132BAB">
        <w:rPr>
          <w:rFonts w:ascii="Arial" w:hAnsi="Arial" w:cs="Arial"/>
        </w:rPr>
        <w:t xml:space="preserve"> </w:t>
      </w:r>
      <w:r w:rsidR="009015B1" w:rsidRPr="00132BAB">
        <w:rPr>
          <w:rFonts w:ascii="Arial" w:hAnsi="Arial" w:cs="Arial"/>
        </w:rPr>
        <w:t>in Southern California</w:t>
      </w:r>
      <w:r w:rsidR="004B4420" w:rsidRPr="00132BAB">
        <w:rPr>
          <w:rFonts w:ascii="Arial" w:hAnsi="Arial" w:cs="Arial"/>
        </w:rPr>
        <w:t xml:space="preserve"> and the Mexicali Valley, a continuation of the Imperial Valley</w:t>
      </w:r>
      <w:r w:rsidR="00EC3D06" w:rsidRPr="00132BAB">
        <w:rPr>
          <w:rFonts w:ascii="Arial" w:hAnsi="Arial" w:cs="Arial"/>
        </w:rPr>
        <w:t xml:space="preserve"> in the Nor</w:t>
      </w:r>
      <w:r w:rsidR="005A791F" w:rsidRPr="00132BAB">
        <w:rPr>
          <w:rFonts w:ascii="Arial" w:hAnsi="Arial" w:cs="Arial"/>
        </w:rPr>
        <w:t xml:space="preserve">theast of </w:t>
      </w:r>
      <w:r w:rsidR="004B4420" w:rsidRPr="00132BAB">
        <w:rPr>
          <w:rFonts w:ascii="Arial" w:hAnsi="Arial" w:cs="Arial"/>
        </w:rPr>
        <w:t>Baja California</w:t>
      </w:r>
      <w:r w:rsidR="005A791F" w:rsidRPr="00132BAB">
        <w:rPr>
          <w:rFonts w:ascii="Arial" w:hAnsi="Arial" w:cs="Arial"/>
        </w:rPr>
        <w:t xml:space="preserve">, </w:t>
      </w:r>
      <w:r w:rsidR="006D6550" w:rsidRPr="00132BAB">
        <w:rPr>
          <w:rFonts w:ascii="Arial" w:hAnsi="Arial" w:cs="Arial"/>
        </w:rPr>
        <w:t>underwent significant development</w:t>
      </w:r>
      <w:r w:rsidR="00EC3D06" w:rsidRPr="00132BAB">
        <w:rPr>
          <w:rFonts w:ascii="Arial" w:hAnsi="Arial" w:cs="Arial"/>
        </w:rPr>
        <w:t>.</w:t>
      </w:r>
      <w:r w:rsidR="006D6550" w:rsidRPr="00132BAB">
        <w:rPr>
          <w:rFonts w:ascii="Arial" w:hAnsi="Arial" w:cs="Arial"/>
        </w:rPr>
        <w:t xml:space="preserve"> </w:t>
      </w:r>
      <w:r w:rsidR="00264A67" w:rsidRPr="00132BAB">
        <w:rPr>
          <w:rFonts w:ascii="Arial" w:hAnsi="Arial" w:cs="Arial"/>
        </w:rPr>
        <w:t>In Mexico, t</w:t>
      </w:r>
      <w:r w:rsidR="00636727" w:rsidRPr="00132BAB">
        <w:rPr>
          <w:rFonts w:ascii="Arial" w:hAnsi="Arial" w:cs="Arial"/>
        </w:rPr>
        <w:t>he development of the Mexicali Valley was a natural consequence of the</w:t>
      </w:r>
      <w:r w:rsidR="006F7242" w:rsidRPr="00132BAB">
        <w:rPr>
          <w:rFonts w:ascii="Arial" w:hAnsi="Arial" w:cs="Arial"/>
        </w:rPr>
        <w:t xml:space="preserve"> agricultural</w:t>
      </w:r>
      <w:r w:rsidR="00636727" w:rsidRPr="00132BAB">
        <w:rPr>
          <w:rFonts w:ascii="Arial" w:hAnsi="Arial" w:cs="Arial"/>
        </w:rPr>
        <w:t xml:space="preserve"> development of the Imperial Valley in California.</w:t>
      </w:r>
      <w:r w:rsidR="008E5BFA" w:rsidRPr="00132BAB">
        <w:rPr>
          <w:rFonts w:ascii="Arial" w:hAnsi="Arial" w:cs="Arial"/>
        </w:rPr>
        <w:t xml:space="preserve"> </w:t>
      </w:r>
      <w:r w:rsidR="00BF1089" w:rsidRPr="00132BAB">
        <w:rPr>
          <w:rFonts w:ascii="Arial" w:hAnsi="Arial" w:cs="Arial"/>
        </w:rPr>
        <w:t>Specifically, the Mexican government’s award of a concession to the Colorado River Company (an American firm)</w:t>
      </w:r>
      <w:r w:rsidR="00636727" w:rsidRPr="00132BAB">
        <w:rPr>
          <w:rFonts w:ascii="Arial" w:hAnsi="Arial" w:cs="Arial"/>
        </w:rPr>
        <w:t xml:space="preserve"> incentivized the economic growth of the region through the development of irrigation facilities and the expansion of the production of cotton. Other factors contributed to further incentivize </w:t>
      </w:r>
      <w:r w:rsidR="00D908E1" w:rsidRPr="00132BAB">
        <w:rPr>
          <w:rFonts w:ascii="Arial" w:hAnsi="Arial" w:cs="Arial"/>
        </w:rPr>
        <w:t>the growth of the region. For example, t</w:t>
      </w:r>
      <w:r w:rsidR="00636727" w:rsidRPr="00132BAB">
        <w:rPr>
          <w:rFonts w:ascii="Arial" w:hAnsi="Arial" w:cs="Arial"/>
        </w:rPr>
        <w:t>he annual allocation of 1.5 million acre feet of Colorado River Water established in the 1944 Water Treaty between Mexico and the United States</w:t>
      </w:r>
      <w:r w:rsidR="00D70277" w:rsidRPr="00132BAB">
        <w:rPr>
          <w:rFonts w:ascii="Arial" w:hAnsi="Arial" w:cs="Arial"/>
        </w:rPr>
        <w:t xml:space="preserve"> expanded agriculture</w:t>
      </w:r>
      <w:r w:rsidR="00885E49" w:rsidRPr="00132BAB">
        <w:rPr>
          <w:rFonts w:ascii="Arial" w:hAnsi="Arial" w:cs="Arial"/>
        </w:rPr>
        <w:t xml:space="preserve">, </w:t>
      </w:r>
      <w:r w:rsidR="00BF1089" w:rsidRPr="00132BAB">
        <w:rPr>
          <w:rFonts w:ascii="Arial" w:hAnsi="Arial" w:cs="Arial"/>
        </w:rPr>
        <w:t>while</w:t>
      </w:r>
      <w:r w:rsidR="00636727" w:rsidRPr="00132BAB">
        <w:rPr>
          <w:rFonts w:ascii="Arial" w:hAnsi="Arial" w:cs="Arial"/>
        </w:rPr>
        <w:t xml:space="preserve"> cotton prices </w:t>
      </w:r>
      <w:r w:rsidR="00BF1089" w:rsidRPr="00132BAB">
        <w:rPr>
          <w:rFonts w:ascii="Arial" w:hAnsi="Arial" w:cs="Arial"/>
        </w:rPr>
        <w:t>were in the midst of a boom in the international market. By the mid-1950s, the Mexicali Valley was the l</w:t>
      </w:r>
      <w:r w:rsidR="00636727" w:rsidRPr="00132BAB">
        <w:rPr>
          <w:rFonts w:ascii="Arial" w:hAnsi="Arial" w:cs="Arial"/>
        </w:rPr>
        <w:t xml:space="preserve">eading cotton-production </w:t>
      </w:r>
      <w:r w:rsidR="00BF1089" w:rsidRPr="00132BAB">
        <w:rPr>
          <w:rFonts w:ascii="Arial" w:hAnsi="Arial" w:cs="Arial"/>
        </w:rPr>
        <w:t xml:space="preserve">region </w:t>
      </w:r>
      <w:r w:rsidR="00636727" w:rsidRPr="00132BAB">
        <w:rPr>
          <w:rFonts w:ascii="Arial" w:hAnsi="Arial" w:cs="Arial"/>
        </w:rPr>
        <w:t>in the country</w:t>
      </w:r>
      <w:r w:rsidR="00BF1089" w:rsidRPr="00132BAB">
        <w:rPr>
          <w:rFonts w:ascii="Arial" w:hAnsi="Arial" w:cs="Arial"/>
        </w:rPr>
        <w:t>,</w:t>
      </w:r>
      <w:r w:rsidR="00636727" w:rsidRPr="00132BAB">
        <w:rPr>
          <w:rFonts w:ascii="Arial" w:hAnsi="Arial" w:cs="Arial"/>
        </w:rPr>
        <w:t xml:space="preserve"> and </w:t>
      </w:r>
      <w:r w:rsidR="00BF1089" w:rsidRPr="00132BAB">
        <w:rPr>
          <w:rFonts w:ascii="Arial" w:hAnsi="Arial" w:cs="Arial"/>
        </w:rPr>
        <w:t>by</w:t>
      </w:r>
      <w:r w:rsidR="00636727" w:rsidRPr="00132BAB">
        <w:rPr>
          <w:rFonts w:ascii="Arial" w:hAnsi="Arial" w:cs="Arial"/>
        </w:rPr>
        <w:t xml:space="preserve"> the 1960s the </w:t>
      </w:r>
      <w:r w:rsidR="00636727" w:rsidRPr="00132BAB">
        <w:rPr>
          <w:rFonts w:ascii="Arial" w:hAnsi="Arial" w:cs="Arial"/>
        </w:rPr>
        <w:lastRenderedPageBreak/>
        <w:t xml:space="preserve">Mexicali Valley </w:t>
      </w:r>
      <w:r w:rsidR="00BF1089" w:rsidRPr="00132BAB">
        <w:rPr>
          <w:rFonts w:ascii="Arial" w:hAnsi="Arial" w:cs="Arial"/>
        </w:rPr>
        <w:t>had become</w:t>
      </w:r>
      <w:r w:rsidR="00636727" w:rsidRPr="00132BAB">
        <w:rPr>
          <w:rFonts w:ascii="Arial" w:hAnsi="Arial" w:cs="Arial"/>
        </w:rPr>
        <w:t xml:space="preserve"> one of the most important regions to the </w:t>
      </w:r>
      <w:r w:rsidR="00BF1089" w:rsidRPr="00132BAB">
        <w:rPr>
          <w:rFonts w:ascii="Arial" w:hAnsi="Arial" w:cs="Arial"/>
        </w:rPr>
        <w:t>overall Mexican</w:t>
      </w:r>
      <w:r w:rsidR="00636727" w:rsidRPr="00132BAB">
        <w:rPr>
          <w:rFonts w:ascii="Arial" w:hAnsi="Arial" w:cs="Arial"/>
        </w:rPr>
        <w:t xml:space="preserve"> economy.</w:t>
      </w:r>
      <w:r w:rsidR="00636727" w:rsidRPr="00132BAB">
        <w:rPr>
          <w:rStyle w:val="EndnoteReference"/>
          <w:rFonts w:ascii="Arial" w:hAnsi="Arial" w:cs="Arial"/>
        </w:rPr>
        <w:endnoteReference w:id="1"/>
      </w:r>
    </w:p>
    <w:p w14:paraId="41EEA21A" w14:textId="5F04369E" w:rsidR="008139F2" w:rsidRPr="00132BAB" w:rsidRDefault="00954A3F" w:rsidP="009D1598">
      <w:pPr>
        <w:spacing w:line="480" w:lineRule="auto"/>
        <w:ind w:firstLine="360"/>
        <w:rPr>
          <w:rFonts w:ascii="Arial" w:hAnsi="Arial" w:cs="Arial"/>
        </w:rPr>
      </w:pPr>
      <w:r w:rsidRPr="00132BAB">
        <w:rPr>
          <w:rFonts w:ascii="Arial" w:hAnsi="Arial" w:cs="Arial"/>
        </w:rPr>
        <w:t>Meanwhile in the U.S.</w:t>
      </w:r>
      <w:r w:rsidR="00D95F60" w:rsidRPr="00132BAB">
        <w:rPr>
          <w:rFonts w:ascii="Arial" w:hAnsi="Arial" w:cs="Arial"/>
        </w:rPr>
        <w:t>,</w:t>
      </w:r>
      <w:r w:rsidR="00570D05" w:rsidRPr="00132BAB">
        <w:rPr>
          <w:rFonts w:ascii="Arial" w:hAnsi="Arial" w:cs="Arial"/>
        </w:rPr>
        <w:t xml:space="preserve"> t</w:t>
      </w:r>
      <w:r w:rsidR="00D908E1" w:rsidRPr="00132BAB">
        <w:rPr>
          <w:rFonts w:ascii="Arial" w:hAnsi="Arial" w:cs="Arial"/>
        </w:rPr>
        <w:t xml:space="preserve">he Wellton-Mohawk Valley </w:t>
      </w:r>
      <w:r w:rsidR="00D923B9" w:rsidRPr="00132BAB">
        <w:rPr>
          <w:rFonts w:ascii="Arial" w:hAnsi="Arial" w:cs="Arial"/>
        </w:rPr>
        <w:t xml:space="preserve">area </w:t>
      </w:r>
      <w:r w:rsidR="00D908E1" w:rsidRPr="00132BAB">
        <w:rPr>
          <w:rFonts w:ascii="Arial" w:hAnsi="Arial" w:cs="Arial"/>
        </w:rPr>
        <w:t xml:space="preserve">in Arizona </w:t>
      </w:r>
      <w:r w:rsidRPr="00132BAB">
        <w:rPr>
          <w:rFonts w:ascii="Arial" w:hAnsi="Arial" w:cs="Arial"/>
        </w:rPr>
        <w:t xml:space="preserve">started its development </w:t>
      </w:r>
      <w:r w:rsidR="007849FD" w:rsidRPr="00132BAB">
        <w:rPr>
          <w:rFonts w:ascii="Arial" w:hAnsi="Arial" w:cs="Arial"/>
        </w:rPr>
        <w:t>in</w:t>
      </w:r>
      <w:r w:rsidR="002D35A3" w:rsidRPr="00132BAB">
        <w:rPr>
          <w:rFonts w:ascii="Arial" w:hAnsi="Arial" w:cs="Arial"/>
        </w:rPr>
        <w:t xml:space="preserve"> the </w:t>
      </w:r>
      <w:r w:rsidR="00D923B9" w:rsidRPr="00132BAB">
        <w:rPr>
          <w:rFonts w:ascii="Arial" w:hAnsi="Arial" w:cs="Arial"/>
        </w:rPr>
        <w:t xml:space="preserve">1880s. This </w:t>
      </w:r>
      <w:r w:rsidR="00D908E1" w:rsidRPr="00132BAB">
        <w:rPr>
          <w:rFonts w:ascii="Arial" w:hAnsi="Arial" w:cs="Arial"/>
        </w:rPr>
        <w:t xml:space="preserve">was a fertile </w:t>
      </w:r>
      <w:r w:rsidR="00D923B9" w:rsidRPr="00132BAB">
        <w:rPr>
          <w:rFonts w:ascii="Arial" w:hAnsi="Arial" w:cs="Arial"/>
        </w:rPr>
        <w:t xml:space="preserve">region </w:t>
      </w:r>
      <w:r w:rsidR="00D908E1" w:rsidRPr="00132BAB">
        <w:rPr>
          <w:rFonts w:ascii="Arial" w:hAnsi="Arial" w:cs="Arial"/>
        </w:rPr>
        <w:t xml:space="preserve">due to the presence of the Gila </w:t>
      </w:r>
      <w:r w:rsidR="002D35A3" w:rsidRPr="00132BAB">
        <w:rPr>
          <w:rFonts w:ascii="Arial" w:hAnsi="Arial" w:cs="Arial"/>
        </w:rPr>
        <w:t>River. Yet,</w:t>
      </w:r>
      <w:r w:rsidR="004C0E88" w:rsidRPr="00132BAB">
        <w:rPr>
          <w:rFonts w:ascii="Arial" w:hAnsi="Arial" w:cs="Arial"/>
        </w:rPr>
        <w:t xml:space="preserve"> events such as the</w:t>
      </w:r>
      <w:r w:rsidR="009052A6" w:rsidRPr="00132BAB">
        <w:rPr>
          <w:rFonts w:ascii="Arial" w:hAnsi="Arial" w:cs="Arial"/>
        </w:rPr>
        <w:t xml:space="preserve"> diversion of flows </w:t>
      </w:r>
      <w:r w:rsidR="00567B3D" w:rsidRPr="00132BAB">
        <w:rPr>
          <w:rFonts w:ascii="Arial" w:hAnsi="Arial" w:cs="Arial"/>
        </w:rPr>
        <w:t xml:space="preserve">to other areas </w:t>
      </w:r>
      <w:r w:rsidR="009052A6" w:rsidRPr="00132BAB">
        <w:rPr>
          <w:rFonts w:ascii="Arial" w:hAnsi="Arial" w:cs="Arial"/>
        </w:rPr>
        <w:t>or the</w:t>
      </w:r>
      <w:r w:rsidR="002D35A3" w:rsidRPr="00132BAB">
        <w:rPr>
          <w:rFonts w:ascii="Arial" w:hAnsi="Arial" w:cs="Arial"/>
        </w:rPr>
        <w:t xml:space="preserve"> construction of the Roosevelt Dam on the Salt River (the Gila’s primary tributary)</w:t>
      </w:r>
      <w:r w:rsidR="004C0E88" w:rsidRPr="00132BAB">
        <w:rPr>
          <w:rFonts w:ascii="Arial" w:hAnsi="Arial" w:cs="Arial"/>
        </w:rPr>
        <w:t xml:space="preserve"> reduced the flow of the </w:t>
      </w:r>
      <w:r w:rsidR="00D76581" w:rsidRPr="00132BAB">
        <w:rPr>
          <w:rFonts w:ascii="Arial" w:hAnsi="Arial" w:cs="Arial"/>
        </w:rPr>
        <w:t>Gila R</w:t>
      </w:r>
      <w:r w:rsidR="004C0E88" w:rsidRPr="00132BAB">
        <w:rPr>
          <w:rFonts w:ascii="Arial" w:hAnsi="Arial" w:cs="Arial"/>
        </w:rPr>
        <w:t>iver</w:t>
      </w:r>
      <w:r w:rsidR="00172917" w:rsidRPr="00132BAB">
        <w:rPr>
          <w:rFonts w:ascii="Arial" w:hAnsi="Arial" w:cs="Arial"/>
        </w:rPr>
        <w:t>,</w:t>
      </w:r>
      <w:r w:rsidR="004C0E88" w:rsidRPr="00132BAB">
        <w:rPr>
          <w:rFonts w:ascii="Arial" w:hAnsi="Arial" w:cs="Arial"/>
        </w:rPr>
        <w:t xml:space="preserve"> rendering</w:t>
      </w:r>
      <w:r w:rsidR="00D908E1" w:rsidRPr="00132BAB">
        <w:rPr>
          <w:rFonts w:ascii="Arial" w:hAnsi="Arial" w:cs="Arial"/>
        </w:rPr>
        <w:t xml:space="preserve"> i</w:t>
      </w:r>
      <w:r w:rsidR="00D923B9" w:rsidRPr="00132BAB">
        <w:rPr>
          <w:rFonts w:ascii="Arial" w:hAnsi="Arial" w:cs="Arial"/>
        </w:rPr>
        <w:t xml:space="preserve">t necessary to use ground </w:t>
      </w:r>
      <w:r w:rsidR="00D908E1" w:rsidRPr="00132BAB">
        <w:rPr>
          <w:rFonts w:ascii="Arial" w:hAnsi="Arial" w:cs="Arial"/>
        </w:rPr>
        <w:t>water for irrigation purposes.</w:t>
      </w:r>
      <w:r w:rsidR="00172917" w:rsidRPr="00132BAB">
        <w:rPr>
          <w:rStyle w:val="EndnoteReference"/>
          <w:rFonts w:ascii="Arial" w:hAnsi="Arial" w:cs="Arial"/>
        </w:rPr>
        <w:endnoteReference w:id="2"/>
      </w:r>
      <w:r w:rsidR="00D908E1" w:rsidRPr="00132BAB">
        <w:rPr>
          <w:rFonts w:ascii="Arial" w:hAnsi="Arial" w:cs="Arial"/>
        </w:rPr>
        <w:t xml:space="preserve"> The </w:t>
      </w:r>
      <w:r w:rsidR="00D923B9" w:rsidRPr="00132BAB">
        <w:rPr>
          <w:rFonts w:ascii="Arial" w:hAnsi="Arial" w:cs="Arial"/>
        </w:rPr>
        <w:t>Wellton-Mohawk v</w:t>
      </w:r>
      <w:r w:rsidR="00D908E1" w:rsidRPr="00132BAB">
        <w:rPr>
          <w:rFonts w:ascii="Arial" w:hAnsi="Arial" w:cs="Arial"/>
        </w:rPr>
        <w:t>alley</w:t>
      </w:r>
      <w:r w:rsidR="00D92224" w:rsidRPr="00132BAB">
        <w:rPr>
          <w:rFonts w:ascii="Arial" w:hAnsi="Arial" w:cs="Arial"/>
        </w:rPr>
        <w:t>’s</w:t>
      </w:r>
      <w:r w:rsidR="00D908E1" w:rsidRPr="00132BAB">
        <w:rPr>
          <w:rFonts w:ascii="Arial" w:hAnsi="Arial" w:cs="Arial"/>
        </w:rPr>
        <w:t xml:space="preserve"> </w:t>
      </w:r>
      <w:r w:rsidR="00D92224" w:rsidRPr="00132BAB">
        <w:rPr>
          <w:rFonts w:ascii="Arial" w:hAnsi="Arial" w:cs="Arial"/>
        </w:rPr>
        <w:t>location and lack of</w:t>
      </w:r>
      <w:r w:rsidR="00D908E1" w:rsidRPr="00132BAB">
        <w:rPr>
          <w:rFonts w:ascii="Arial" w:hAnsi="Arial" w:cs="Arial"/>
        </w:rPr>
        <w:t xml:space="preserve"> outlet for drainage</w:t>
      </w:r>
      <w:r w:rsidR="00567B3D" w:rsidRPr="00132BAB">
        <w:rPr>
          <w:rFonts w:ascii="Arial" w:hAnsi="Arial" w:cs="Arial"/>
        </w:rPr>
        <w:t xml:space="preserve"> </w:t>
      </w:r>
      <w:r w:rsidR="007E2035" w:rsidRPr="00132BAB">
        <w:rPr>
          <w:rFonts w:ascii="Arial" w:hAnsi="Arial" w:cs="Arial"/>
        </w:rPr>
        <w:t>had a negative</w:t>
      </w:r>
      <w:r w:rsidR="00D92224" w:rsidRPr="00132BAB">
        <w:rPr>
          <w:rFonts w:ascii="Arial" w:hAnsi="Arial" w:cs="Arial"/>
        </w:rPr>
        <w:t xml:space="preserve"> impact in the</w:t>
      </w:r>
      <w:r w:rsidR="00567B3D" w:rsidRPr="00132BAB">
        <w:rPr>
          <w:rFonts w:ascii="Arial" w:hAnsi="Arial" w:cs="Arial"/>
        </w:rPr>
        <w:t xml:space="preserve"> </w:t>
      </w:r>
      <w:r w:rsidR="00591E60" w:rsidRPr="00132BAB">
        <w:rPr>
          <w:rFonts w:ascii="Arial" w:hAnsi="Arial" w:cs="Arial"/>
        </w:rPr>
        <w:t xml:space="preserve">water </w:t>
      </w:r>
      <w:r w:rsidR="00BE7556" w:rsidRPr="00132BAB">
        <w:rPr>
          <w:rFonts w:ascii="Arial" w:hAnsi="Arial" w:cs="Arial"/>
        </w:rPr>
        <w:t xml:space="preserve">by increasing the </w:t>
      </w:r>
      <w:r w:rsidR="00D908E1" w:rsidRPr="00132BAB">
        <w:rPr>
          <w:rFonts w:ascii="Arial" w:hAnsi="Arial" w:cs="Arial"/>
        </w:rPr>
        <w:t>salinity levels</w:t>
      </w:r>
      <w:r w:rsidR="00D92224" w:rsidRPr="00132BAB">
        <w:rPr>
          <w:rFonts w:ascii="Arial" w:hAnsi="Arial" w:cs="Arial"/>
        </w:rPr>
        <w:t xml:space="preserve"> </w:t>
      </w:r>
      <w:r w:rsidR="00567B3D" w:rsidRPr="00132BAB">
        <w:rPr>
          <w:rFonts w:ascii="Arial" w:hAnsi="Arial" w:cs="Arial"/>
        </w:rPr>
        <w:t>considerably</w:t>
      </w:r>
      <w:r w:rsidR="00591E60" w:rsidRPr="00132BAB">
        <w:rPr>
          <w:rFonts w:ascii="Arial" w:hAnsi="Arial" w:cs="Arial"/>
        </w:rPr>
        <w:t xml:space="preserve">. This </w:t>
      </w:r>
      <w:r w:rsidR="00172917" w:rsidRPr="00132BAB">
        <w:rPr>
          <w:rFonts w:ascii="Arial" w:hAnsi="Arial" w:cs="Arial"/>
        </w:rPr>
        <w:t>led first to a fall in crop yields</w:t>
      </w:r>
      <w:r w:rsidR="00AA7C30" w:rsidRPr="00132BAB">
        <w:rPr>
          <w:rFonts w:ascii="Arial" w:hAnsi="Arial" w:cs="Arial"/>
        </w:rPr>
        <w:t xml:space="preserve"> </w:t>
      </w:r>
      <w:r w:rsidR="00172917" w:rsidRPr="00132BAB">
        <w:rPr>
          <w:rFonts w:ascii="Arial" w:hAnsi="Arial" w:cs="Arial"/>
        </w:rPr>
        <w:t>subsequently a drop in property values in the region.</w:t>
      </w:r>
      <w:r w:rsidR="00AA7C30" w:rsidRPr="00132BAB">
        <w:rPr>
          <w:rFonts w:ascii="Arial" w:hAnsi="Arial" w:cs="Arial"/>
        </w:rPr>
        <w:t xml:space="preserve"> In the 1950s</w:t>
      </w:r>
      <w:r w:rsidR="00591E60" w:rsidRPr="00132BAB">
        <w:rPr>
          <w:rFonts w:ascii="Arial" w:hAnsi="Arial" w:cs="Arial"/>
        </w:rPr>
        <w:t>,</w:t>
      </w:r>
      <w:r w:rsidR="00AA7C30" w:rsidRPr="00132BAB">
        <w:rPr>
          <w:rFonts w:ascii="Arial" w:hAnsi="Arial" w:cs="Arial"/>
        </w:rPr>
        <w:t xml:space="preserve"> </w:t>
      </w:r>
      <w:r w:rsidR="00567B3D" w:rsidRPr="00132BAB">
        <w:rPr>
          <w:rFonts w:ascii="Arial" w:hAnsi="Arial" w:cs="Arial"/>
        </w:rPr>
        <w:t xml:space="preserve">the federal government </w:t>
      </w:r>
      <w:r w:rsidR="00AA7C30" w:rsidRPr="00132BAB">
        <w:rPr>
          <w:rFonts w:ascii="Arial" w:hAnsi="Arial" w:cs="Arial"/>
        </w:rPr>
        <w:t>determined to supply</w:t>
      </w:r>
      <w:r w:rsidR="00567B3D" w:rsidRPr="00132BAB">
        <w:rPr>
          <w:rFonts w:ascii="Arial" w:hAnsi="Arial" w:cs="Arial"/>
        </w:rPr>
        <w:t xml:space="preserve"> water from the Colorado River. Althou</w:t>
      </w:r>
      <w:r w:rsidR="00591E60" w:rsidRPr="00132BAB">
        <w:rPr>
          <w:rFonts w:ascii="Arial" w:hAnsi="Arial" w:cs="Arial"/>
        </w:rPr>
        <w:t>gh initially successful</w:t>
      </w:r>
      <w:r w:rsidR="00172917" w:rsidRPr="00132BAB">
        <w:rPr>
          <w:rFonts w:ascii="Arial" w:hAnsi="Arial" w:cs="Arial"/>
        </w:rPr>
        <w:t xml:space="preserve">, this proved to be a temporary fix </w:t>
      </w:r>
      <w:r w:rsidR="00591E60" w:rsidRPr="00132BAB">
        <w:rPr>
          <w:rFonts w:ascii="Arial" w:hAnsi="Arial" w:cs="Arial"/>
        </w:rPr>
        <w:t>rather than</w:t>
      </w:r>
      <w:r w:rsidR="00264AA0" w:rsidRPr="00132BAB">
        <w:rPr>
          <w:rFonts w:ascii="Arial" w:hAnsi="Arial" w:cs="Arial"/>
        </w:rPr>
        <w:t xml:space="preserve"> a permanent solution. </w:t>
      </w:r>
      <w:r w:rsidR="009D1598" w:rsidRPr="00132BAB">
        <w:rPr>
          <w:rFonts w:ascii="Arial" w:hAnsi="Arial" w:cs="Arial"/>
        </w:rPr>
        <w:t>Once a</w:t>
      </w:r>
      <w:r w:rsidR="00264AA0" w:rsidRPr="00132BAB">
        <w:rPr>
          <w:rFonts w:ascii="Arial" w:hAnsi="Arial" w:cs="Arial"/>
        </w:rPr>
        <w:t>gain, i</w:t>
      </w:r>
      <w:r w:rsidR="00567B3D" w:rsidRPr="00132BAB">
        <w:rPr>
          <w:rFonts w:ascii="Arial" w:hAnsi="Arial" w:cs="Arial"/>
        </w:rPr>
        <w:t xml:space="preserve">nadequate drainage in the region </w:t>
      </w:r>
      <w:r w:rsidR="000E0E4F" w:rsidRPr="00132BAB">
        <w:rPr>
          <w:rFonts w:ascii="Arial" w:hAnsi="Arial" w:cs="Arial"/>
        </w:rPr>
        <w:t>resulted in a rise of the water table</w:t>
      </w:r>
      <w:r w:rsidR="00567B3D" w:rsidRPr="00132BAB">
        <w:rPr>
          <w:rFonts w:ascii="Arial" w:hAnsi="Arial" w:cs="Arial"/>
        </w:rPr>
        <w:t xml:space="preserve">. The solution given was to </w:t>
      </w:r>
      <w:r w:rsidR="00193A5F" w:rsidRPr="00132BAB">
        <w:rPr>
          <w:rFonts w:ascii="Arial" w:hAnsi="Arial" w:cs="Arial"/>
        </w:rPr>
        <w:t>construct wells,</w:t>
      </w:r>
      <w:r w:rsidR="000E0E4F" w:rsidRPr="00132BAB">
        <w:rPr>
          <w:rFonts w:ascii="Arial" w:hAnsi="Arial" w:cs="Arial"/>
        </w:rPr>
        <w:t xml:space="preserve"> </w:t>
      </w:r>
      <w:r w:rsidR="00567B3D" w:rsidRPr="00132BAB">
        <w:rPr>
          <w:rFonts w:ascii="Arial" w:hAnsi="Arial" w:cs="Arial"/>
        </w:rPr>
        <w:t xml:space="preserve">pump out the briny waters and </w:t>
      </w:r>
      <w:r w:rsidR="001A05D8" w:rsidRPr="00132BAB">
        <w:rPr>
          <w:rFonts w:ascii="Arial" w:hAnsi="Arial" w:cs="Arial"/>
        </w:rPr>
        <w:t xml:space="preserve">substitute the saline water with </w:t>
      </w:r>
      <w:r w:rsidR="006D6550" w:rsidRPr="00132BAB">
        <w:rPr>
          <w:rFonts w:ascii="Arial" w:hAnsi="Arial" w:cs="Arial"/>
        </w:rPr>
        <w:t xml:space="preserve">fresh </w:t>
      </w:r>
      <w:r w:rsidR="001A05D8" w:rsidRPr="00132BAB">
        <w:rPr>
          <w:rFonts w:ascii="Arial" w:hAnsi="Arial" w:cs="Arial"/>
        </w:rPr>
        <w:t>resources from the Colorado River. Finally, in 196</w:t>
      </w:r>
      <w:r w:rsidR="00193A5F" w:rsidRPr="00132BAB">
        <w:rPr>
          <w:rFonts w:ascii="Arial" w:hAnsi="Arial" w:cs="Arial"/>
        </w:rPr>
        <w:t>1</w:t>
      </w:r>
      <w:r w:rsidR="001A05D8" w:rsidRPr="00132BAB">
        <w:rPr>
          <w:rFonts w:ascii="Arial" w:hAnsi="Arial" w:cs="Arial"/>
        </w:rPr>
        <w:t xml:space="preserve">, </w:t>
      </w:r>
      <w:r w:rsidR="00E901CE" w:rsidRPr="00132BAB">
        <w:rPr>
          <w:rFonts w:ascii="Arial" w:hAnsi="Arial" w:cs="Arial"/>
        </w:rPr>
        <w:t xml:space="preserve">the Wellton-Mohawk Irrigation project, </w:t>
      </w:r>
      <w:r w:rsidR="001A05D8" w:rsidRPr="00132BAB">
        <w:rPr>
          <w:rFonts w:ascii="Arial" w:hAnsi="Arial" w:cs="Arial"/>
        </w:rPr>
        <w:t>a</w:t>
      </w:r>
      <w:r w:rsidR="00193A5F" w:rsidRPr="00132BAB">
        <w:rPr>
          <w:rFonts w:ascii="Arial" w:hAnsi="Arial" w:cs="Arial"/>
        </w:rPr>
        <w:t xml:space="preserve"> 50-mile-long channel was </w:t>
      </w:r>
      <w:r w:rsidR="001A05D8" w:rsidRPr="00132BAB">
        <w:rPr>
          <w:rFonts w:ascii="Arial" w:hAnsi="Arial" w:cs="Arial"/>
        </w:rPr>
        <w:t xml:space="preserve">completed </w:t>
      </w:r>
      <w:r w:rsidR="00193A5F" w:rsidRPr="00132BAB">
        <w:rPr>
          <w:rFonts w:ascii="Arial" w:hAnsi="Arial" w:cs="Arial"/>
        </w:rPr>
        <w:t xml:space="preserve">and </w:t>
      </w:r>
      <w:r w:rsidR="001A05D8" w:rsidRPr="00132BAB">
        <w:rPr>
          <w:rFonts w:ascii="Arial" w:hAnsi="Arial" w:cs="Arial"/>
        </w:rPr>
        <w:t>used to transport</w:t>
      </w:r>
      <w:r w:rsidR="00BE7556" w:rsidRPr="00132BAB">
        <w:rPr>
          <w:rFonts w:ascii="Arial" w:hAnsi="Arial" w:cs="Arial"/>
        </w:rPr>
        <w:t xml:space="preserve"> the</w:t>
      </w:r>
      <w:r w:rsidR="001A05D8" w:rsidRPr="00132BAB">
        <w:rPr>
          <w:rFonts w:ascii="Arial" w:hAnsi="Arial" w:cs="Arial"/>
        </w:rPr>
        <w:t xml:space="preserve"> highly saline waters int</w:t>
      </w:r>
      <w:r w:rsidR="00B96132" w:rsidRPr="00132BAB">
        <w:rPr>
          <w:rFonts w:ascii="Arial" w:hAnsi="Arial" w:cs="Arial"/>
        </w:rPr>
        <w:t xml:space="preserve">o the Colorado River, south of its confluence with the Gila River. These saline waters </w:t>
      </w:r>
      <w:r w:rsidR="00BE7556" w:rsidRPr="00132BAB">
        <w:rPr>
          <w:rFonts w:ascii="Arial" w:hAnsi="Arial" w:cs="Arial"/>
        </w:rPr>
        <w:t>then</w:t>
      </w:r>
      <w:r w:rsidR="001A05D8" w:rsidRPr="00132BAB">
        <w:rPr>
          <w:rFonts w:ascii="Arial" w:hAnsi="Arial" w:cs="Arial"/>
        </w:rPr>
        <w:t xml:space="preserve"> began flowing into Mexico</w:t>
      </w:r>
      <w:r w:rsidR="002D7C02" w:rsidRPr="00132BAB">
        <w:rPr>
          <w:rFonts w:ascii="Arial" w:hAnsi="Arial" w:cs="Arial"/>
        </w:rPr>
        <w:t xml:space="preserve"> by the end of that year.</w:t>
      </w:r>
      <w:r w:rsidR="00E3761D" w:rsidRPr="00132BAB">
        <w:rPr>
          <w:rStyle w:val="EndnoteReference"/>
          <w:rFonts w:ascii="Arial" w:hAnsi="Arial" w:cs="Arial"/>
        </w:rPr>
        <w:endnoteReference w:id="3"/>
      </w:r>
      <w:r w:rsidR="00765D0E" w:rsidRPr="00132BAB">
        <w:rPr>
          <w:rFonts w:ascii="Arial" w:hAnsi="Arial" w:cs="Arial"/>
        </w:rPr>
        <w:t xml:space="preserve"> Moreover, during that year</w:t>
      </w:r>
      <w:r w:rsidR="00BB40F3" w:rsidRPr="00132BAB">
        <w:rPr>
          <w:rFonts w:ascii="Arial" w:hAnsi="Arial" w:cs="Arial"/>
        </w:rPr>
        <w:t>,</w:t>
      </w:r>
      <w:r w:rsidR="00765D0E" w:rsidRPr="00132BAB">
        <w:rPr>
          <w:rFonts w:ascii="Arial" w:hAnsi="Arial" w:cs="Arial"/>
        </w:rPr>
        <w:t xml:space="preserve"> </w:t>
      </w:r>
      <w:r w:rsidR="00BB40F3" w:rsidRPr="00132BAB">
        <w:rPr>
          <w:rFonts w:ascii="Arial" w:hAnsi="Arial" w:cs="Arial"/>
        </w:rPr>
        <w:t>upstream releases</w:t>
      </w:r>
      <w:r w:rsidR="00BD1889" w:rsidRPr="00132BAB">
        <w:rPr>
          <w:rFonts w:ascii="Arial" w:hAnsi="Arial" w:cs="Arial"/>
        </w:rPr>
        <w:t>,</w:t>
      </w:r>
      <w:r w:rsidR="00BB40F3" w:rsidRPr="00132BAB">
        <w:rPr>
          <w:rFonts w:ascii="Arial" w:hAnsi="Arial" w:cs="Arial"/>
        </w:rPr>
        <w:t xml:space="preserve"> that could have diluted the waters from the Wellton-Mohawk</w:t>
      </w:r>
      <w:r w:rsidR="00BD1889" w:rsidRPr="00132BAB">
        <w:rPr>
          <w:rFonts w:ascii="Arial" w:hAnsi="Arial" w:cs="Arial"/>
        </w:rPr>
        <w:t>,</w:t>
      </w:r>
      <w:r w:rsidR="00BB40F3" w:rsidRPr="00132BAB">
        <w:rPr>
          <w:rFonts w:ascii="Arial" w:hAnsi="Arial" w:cs="Arial"/>
        </w:rPr>
        <w:t xml:space="preserve"> decreased considerably in order to fill Lake Powell behind the new Glen Canyon Dam.</w:t>
      </w:r>
      <w:r w:rsidR="00BD1889" w:rsidRPr="00132BAB">
        <w:rPr>
          <w:rStyle w:val="EndnoteReference"/>
          <w:rFonts w:ascii="Arial" w:hAnsi="Arial" w:cs="Arial"/>
        </w:rPr>
        <w:endnoteReference w:id="4"/>
      </w:r>
    </w:p>
    <w:p w14:paraId="3C2B3463" w14:textId="77777777" w:rsidR="002F6D74" w:rsidRPr="00132BAB" w:rsidRDefault="002F6D74" w:rsidP="009D1598">
      <w:pPr>
        <w:spacing w:line="480" w:lineRule="auto"/>
        <w:ind w:firstLine="360"/>
        <w:rPr>
          <w:rFonts w:ascii="Arial" w:hAnsi="Arial" w:cs="Arial"/>
        </w:rPr>
      </w:pPr>
    </w:p>
    <w:p w14:paraId="7D538471" w14:textId="6505BA01" w:rsidR="00636727" w:rsidRPr="00132BAB" w:rsidRDefault="005400AA" w:rsidP="0062379D">
      <w:pPr>
        <w:pStyle w:val="ListParagraph"/>
        <w:numPr>
          <w:ilvl w:val="0"/>
          <w:numId w:val="6"/>
        </w:numPr>
        <w:spacing w:line="480" w:lineRule="auto"/>
        <w:rPr>
          <w:rFonts w:ascii="Arial" w:hAnsi="Arial" w:cs="Arial"/>
          <w:b/>
        </w:rPr>
      </w:pPr>
      <w:r w:rsidRPr="00132BAB">
        <w:rPr>
          <w:rFonts w:ascii="Arial" w:hAnsi="Arial" w:cs="Arial"/>
          <w:b/>
        </w:rPr>
        <w:t>The Conflict</w:t>
      </w:r>
    </w:p>
    <w:p w14:paraId="7107BADF" w14:textId="70F9A693" w:rsidR="00A0432F" w:rsidRPr="00132BAB" w:rsidRDefault="00CD411B" w:rsidP="009D1598">
      <w:pPr>
        <w:spacing w:line="480" w:lineRule="auto"/>
        <w:ind w:firstLine="450"/>
        <w:rPr>
          <w:rFonts w:ascii="Arial" w:hAnsi="Arial" w:cs="Arial"/>
        </w:rPr>
      </w:pPr>
      <w:r w:rsidRPr="00132BAB">
        <w:rPr>
          <w:rFonts w:ascii="Arial" w:hAnsi="Arial" w:cs="Arial"/>
        </w:rPr>
        <w:t>By the end of 1961, t</w:t>
      </w:r>
      <w:r w:rsidR="00D908E1" w:rsidRPr="00132BAB">
        <w:rPr>
          <w:rFonts w:ascii="Arial" w:hAnsi="Arial" w:cs="Arial"/>
        </w:rPr>
        <w:t xml:space="preserve">he salinity levels of the Colorado River </w:t>
      </w:r>
      <w:r w:rsidR="005400AA" w:rsidRPr="00132BAB">
        <w:rPr>
          <w:rFonts w:ascii="Arial" w:hAnsi="Arial" w:cs="Arial"/>
        </w:rPr>
        <w:t>almost quadrupled</w:t>
      </w:r>
      <w:r w:rsidR="00E855DA" w:rsidRPr="00132BAB">
        <w:rPr>
          <w:rFonts w:ascii="Arial" w:hAnsi="Arial" w:cs="Arial"/>
        </w:rPr>
        <w:t xml:space="preserve"> </w:t>
      </w:r>
      <w:r w:rsidR="002D7C02" w:rsidRPr="00132BAB">
        <w:rPr>
          <w:rFonts w:ascii="Arial" w:hAnsi="Arial" w:cs="Arial"/>
        </w:rPr>
        <w:t>from 800 ppm to 2700 ppm making the waters</w:t>
      </w:r>
      <w:r w:rsidR="00E855DA" w:rsidRPr="00132BAB">
        <w:rPr>
          <w:rFonts w:ascii="Arial" w:hAnsi="Arial" w:cs="Arial"/>
        </w:rPr>
        <w:t xml:space="preserve"> unsuitable for human consumption and irrigation. </w:t>
      </w:r>
      <w:r w:rsidR="00A0432F" w:rsidRPr="00132BAB">
        <w:rPr>
          <w:rFonts w:ascii="Arial" w:hAnsi="Arial" w:cs="Arial"/>
        </w:rPr>
        <w:t>Mexico had no choice but to let those waters fl</w:t>
      </w:r>
      <w:r w:rsidR="005400AA" w:rsidRPr="00132BAB">
        <w:rPr>
          <w:rFonts w:ascii="Arial" w:hAnsi="Arial" w:cs="Arial"/>
        </w:rPr>
        <w:t>ow into the Gulf of California</w:t>
      </w:r>
      <w:r w:rsidR="00195C45" w:rsidRPr="00132BAB">
        <w:rPr>
          <w:rFonts w:ascii="Arial" w:hAnsi="Arial" w:cs="Arial"/>
        </w:rPr>
        <w:t>,</w:t>
      </w:r>
      <w:r w:rsidR="005400AA" w:rsidRPr="00132BAB">
        <w:rPr>
          <w:rFonts w:ascii="Arial" w:hAnsi="Arial" w:cs="Arial"/>
        </w:rPr>
        <w:t xml:space="preserve"> resulting in</w:t>
      </w:r>
      <w:r w:rsidR="00A0432F" w:rsidRPr="00132BAB">
        <w:rPr>
          <w:rFonts w:ascii="Arial" w:hAnsi="Arial" w:cs="Arial"/>
        </w:rPr>
        <w:t xml:space="preserve"> sign</w:t>
      </w:r>
      <w:r w:rsidR="005400AA" w:rsidRPr="00132BAB">
        <w:rPr>
          <w:rFonts w:ascii="Arial" w:hAnsi="Arial" w:cs="Arial"/>
        </w:rPr>
        <w:t xml:space="preserve">ificant crop losses. </w:t>
      </w:r>
      <w:r w:rsidR="00195C45" w:rsidRPr="00132BAB">
        <w:rPr>
          <w:rFonts w:ascii="Arial" w:hAnsi="Arial" w:cs="Arial"/>
        </w:rPr>
        <w:t xml:space="preserve">Subsequently, </w:t>
      </w:r>
      <w:r w:rsidR="005400AA" w:rsidRPr="00132BAB">
        <w:rPr>
          <w:rFonts w:ascii="Arial" w:hAnsi="Arial" w:cs="Arial"/>
        </w:rPr>
        <w:t>Mexico</w:t>
      </w:r>
      <w:r w:rsidR="00A0432F" w:rsidRPr="00132BAB">
        <w:rPr>
          <w:rFonts w:ascii="Arial" w:hAnsi="Arial" w:cs="Arial"/>
        </w:rPr>
        <w:t xml:space="preserve"> accused the United States of breaching the 1944 Water Treaty between them. In response to these accusations the United States argued they had no obligation with res</w:t>
      </w:r>
      <w:r w:rsidR="005400AA" w:rsidRPr="00132BAB">
        <w:rPr>
          <w:rFonts w:ascii="Arial" w:hAnsi="Arial" w:cs="Arial"/>
        </w:rPr>
        <w:t>pect to the quality of water.</w:t>
      </w:r>
      <w:r w:rsidR="00A0432F" w:rsidRPr="00132BAB">
        <w:rPr>
          <w:rFonts w:ascii="Arial" w:hAnsi="Arial" w:cs="Arial"/>
        </w:rPr>
        <w:t xml:space="preserve"> </w:t>
      </w:r>
      <w:r w:rsidR="005400AA" w:rsidRPr="00132BAB">
        <w:rPr>
          <w:rFonts w:ascii="Arial" w:hAnsi="Arial" w:cs="Arial"/>
        </w:rPr>
        <w:t>N</w:t>
      </w:r>
      <w:r w:rsidR="009D565E" w:rsidRPr="00132BAB">
        <w:rPr>
          <w:rFonts w:ascii="Arial" w:hAnsi="Arial" w:cs="Arial"/>
        </w:rPr>
        <w:t xml:space="preserve">onetheless, </w:t>
      </w:r>
      <w:r w:rsidR="00E855DA" w:rsidRPr="00132BAB">
        <w:rPr>
          <w:rFonts w:ascii="Arial" w:hAnsi="Arial" w:cs="Arial"/>
        </w:rPr>
        <w:t xml:space="preserve">the U.S. </w:t>
      </w:r>
      <w:r w:rsidR="002F03CB" w:rsidRPr="00132BAB">
        <w:rPr>
          <w:rFonts w:ascii="Arial" w:hAnsi="Arial" w:cs="Arial"/>
        </w:rPr>
        <w:t>agreed</w:t>
      </w:r>
      <w:r w:rsidR="00E855DA" w:rsidRPr="00132BAB">
        <w:rPr>
          <w:rFonts w:ascii="Arial" w:hAnsi="Arial" w:cs="Arial"/>
        </w:rPr>
        <w:t xml:space="preserve"> to send fresh water to Mexico.</w:t>
      </w:r>
      <w:r w:rsidR="00A0432F" w:rsidRPr="00132BAB">
        <w:rPr>
          <w:rFonts w:ascii="Arial" w:hAnsi="Arial" w:cs="Arial"/>
        </w:rPr>
        <w:t xml:space="preserve"> From the U.S. perspective this was a mere act of kindness and should not be interpreted as a precedent.</w:t>
      </w:r>
      <w:r w:rsidR="00370A0F" w:rsidRPr="00132BAB">
        <w:rPr>
          <w:rStyle w:val="EndnoteReference"/>
          <w:rFonts w:ascii="Arial" w:hAnsi="Arial" w:cs="Arial"/>
        </w:rPr>
        <w:endnoteReference w:id="5"/>
      </w:r>
    </w:p>
    <w:p w14:paraId="2DA9F841" w14:textId="6DE1CE48" w:rsidR="008C6C9A" w:rsidRPr="00132BAB" w:rsidRDefault="00BC60CD" w:rsidP="009D1598">
      <w:pPr>
        <w:spacing w:line="480" w:lineRule="auto"/>
        <w:ind w:firstLine="450"/>
        <w:rPr>
          <w:rFonts w:ascii="Arial" w:hAnsi="Arial" w:cs="Arial"/>
        </w:rPr>
      </w:pPr>
      <w:r w:rsidRPr="00132BAB">
        <w:rPr>
          <w:rFonts w:ascii="Arial" w:hAnsi="Arial" w:cs="Arial"/>
        </w:rPr>
        <w:t>In 1944</w:t>
      </w:r>
      <w:r w:rsidR="007C54B8" w:rsidRPr="00132BAB">
        <w:rPr>
          <w:rFonts w:ascii="Arial" w:hAnsi="Arial" w:cs="Arial"/>
        </w:rPr>
        <w:t>,</w:t>
      </w:r>
      <w:r w:rsidRPr="00132BAB">
        <w:rPr>
          <w:rFonts w:ascii="Arial" w:hAnsi="Arial" w:cs="Arial"/>
        </w:rPr>
        <w:t xml:space="preserve"> Mexico and the United States signed </w:t>
      </w:r>
      <w:r w:rsidR="007C54B8" w:rsidRPr="00132BAB">
        <w:rPr>
          <w:rFonts w:ascii="Arial" w:hAnsi="Arial" w:cs="Arial"/>
        </w:rPr>
        <w:t>the</w:t>
      </w:r>
      <w:r w:rsidR="00F311CF" w:rsidRPr="00132BAB">
        <w:rPr>
          <w:rFonts w:ascii="Arial" w:hAnsi="Arial" w:cs="Arial"/>
        </w:rPr>
        <w:t xml:space="preserve"> </w:t>
      </w:r>
      <w:r w:rsidRPr="00132BAB">
        <w:rPr>
          <w:rFonts w:ascii="Arial" w:hAnsi="Arial" w:cs="Arial"/>
        </w:rPr>
        <w:t>treaty for the Utilization of Waters of the Colorado and Tijuana Rivers and of the Rio Grande from Fort Quitman, Texas to the Gulf of Mexico</w:t>
      </w:r>
      <w:r w:rsidR="009D1598" w:rsidRPr="00132BAB">
        <w:rPr>
          <w:rFonts w:ascii="Arial" w:hAnsi="Arial" w:cs="Arial"/>
        </w:rPr>
        <w:t xml:space="preserve"> (hereon known as the 1944 Water Treaty). </w:t>
      </w:r>
      <w:r w:rsidR="00195C45" w:rsidRPr="00132BAB">
        <w:rPr>
          <w:rFonts w:ascii="Arial" w:hAnsi="Arial" w:cs="Arial"/>
        </w:rPr>
        <w:t>Under A</w:t>
      </w:r>
      <w:r w:rsidR="00F311CF" w:rsidRPr="00132BAB">
        <w:rPr>
          <w:rFonts w:ascii="Arial" w:hAnsi="Arial" w:cs="Arial"/>
        </w:rPr>
        <w:t xml:space="preserve">rticle 10, Mexico was allotted </w:t>
      </w:r>
      <w:r w:rsidR="001751F1" w:rsidRPr="00132BAB">
        <w:rPr>
          <w:rFonts w:ascii="Arial" w:hAnsi="Arial" w:cs="Arial"/>
        </w:rPr>
        <w:t>1.5 acre-feet</w:t>
      </w:r>
      <w:r w:rsidR="00195C45" w:rsidRPr="00132BAB">
        <w:rPr>
          <w:rFonts w:ascii="Arial" w:hAnsi="Arial" w:cs="Arial"/>
        </w:rPr>
        <w:t xml:space="preserve"> per year. This amount could be increased in an amount determined by the United States in case of </w:t>
      </w:r>
      <w:r w:rsidR="006D6550" w:rsidRPr="00132BAB">
        <w:rPr>
          <w:rFonts w:ascii="Arial" w:hAnsi="Arial" w:cs="Arial"/>
        </w:rPr>
        <w:t xml:space="preserve">excess </w:t>
      </w:r>
      <w:r w:rsidR="00466B73" w:rsidRPr="00132BAB">
        <w:rPr>
          <w:rFonts w:ascii="Arial" w:hAnsi="Arial" w:cs="Arial"/>
        </w:rPr>
        <w:t>water</w:t>
      </w:r>
      <w:r w:rsidR="00195C45" w:rsidRPr="00132BAB">
        <w:rPr>
          <w:rFonts w:ascii="Arial" w:hAnsi="Arial" w:cs="Arial"/>
        </w:rPr>
        <w:t xml:space="preserve">, but would not </w:t>
      </w:r>
      <w:r w:rsidR="008E58B8" w:rsidRPr="00132BAB">
        <w:rPr>
          <w:rFonts w:ascii="Arial" w:hAnsi="Arial" w:cs="Arial"/>
        </w:rPr>
        <w:t>exceed 1.7 acre-feet a year</w:t>
      </w:r>
      <w:r w:rsidR="00FF002D" w:rsidRPr="00132BAB">
        <w:rPr>
          <w:rFonts w:ascii="Arial" w:hAnsi="Arial" w:cs="Arial"/>
        </w:rPr>
        <w:t>.</w:t>
      </w:r>
      <w:r w:rsidR="008E58B8" w:rsidRPr="00132BAB">
        <w:rPr>
          <w:rStyle w:val="EndnoteReference"/>
          <w:rFonts w:ascii="Arial" w:hAnsi="Arial" w:cs="Arial"/>
        </w:rPr>
        <w:endnoteReference w:id="6"/>
      </w:r>
    </w:p>
    <w:p w14:paraId="70EBDFAC" w14:textId="50BEEA26" w:rsidR="00EE373F" w:rsidRPr="00132BAB" w:rsidRDefault="00FF002D" w:rsidP="0062379D">
      <w:pPr>
        <w:spacing w:line="480" w:lineRule="auto"/>
        <w:rPr>
          <w:rFonts w:ascii="Arial" w:hAnsi="Arial" w:cs="Arial"/>
        </w:rPr>
      </w:pPr>
      <w:r w:rsidRPr="00132BAB">
        <w:rPr>
          <w:rFonts w:ascii="Arial" w:hAnsi="Arial" w:cs="Arial"/>
        </w:rPr>
        <w:t>The position of the U.S. rested in the literal interpre</w:t>
      </w:r>
      <w:r w:rsidR="004A79FE" w:rsidRPr="00132BAB">
        <w:rPr>
          <w:rFonts w:ascii="Arial" w:hAnsi="Arial" w:cs="Arial"/>
        </w:rPr>
        <w:t>tation of the 1944 Treaty Water; whereas Mexico interpreted the Treaty in a more holistic way. The U.S. argued the Treaty was silent on its obligations regarding water quality</w:t>
      </w:r>
      <w:r w:rsidR="00C304ED" w:rsidRPr="00132BAB">
        <w:rPr>
          <w:rFonts w:ascii="Arial" w:hAnsi="Arial" w:cs="Arial"/>
        </w:rPr>
        <w:t>. Mexico sustained water quality was implicit under Article 3</w:t>
      </w:r>
      <w:r w:rsidR="006D6550" w:rsidRPr="00132BAB">
        <w:rPr>
          <w:rFonts w:ascii="Arial" w:hAnsi="Arial" w:cs="Arial"/>
        </w:rPr>
        <w:t>,</w:t>
      </w:r>
      <w:r w:rsidR="00C304ED" w:rsidRPr="00132BAB">
        <w:rPr>
          <w:rFonts w:ascii="Arial" w:hAnsi="Arial" w:cs="Arial"/>
        </w:rPr>
        <w:t xml:space="preserve"> </w:t>
      </w:r>
      <w:r w:rsidR="003D0071" w:rsidRPr="00132BAB">
        <w:rPr>
          <w:rFonts w:ascii="Arial" w:hAnsi="Arial" w:cs="Arial"/>
        </w:rPr>
        <w:t>which specifies its uses.</w:t>
      </w:r>
      <w:r w:rsidR="004A79FE" w:rsidRPr="00132BAB">
        <w:rPr>
          <w:rStyle w:val="EndnoteReference"/>
          <w:rFonts w:ascii="Arial" w:hAnsi="Arial" w:cs="Arial"/>
        </w:rPr>
        <w:endnoteReference w:id="7"/>
      </w:r>
      <w:r w:rsidR="00693C1C" w:rsidRPr="00132BAB">
        <w:rPr>
          <w:rFonts w:ascii="Arial" w:hAnsi="Arial" w:cs="Arial"/>
        </w:rPr>
        <w:t xml:space="preserve"> </w:t>
      </w:r>
      <w:r w:rsidR="00F807EC" w:rsidRPr="00132BAB">
        <w:rPr>
          <w:rFonts w:ascii="Arial" w:hAnsi="Arial" w:cs="Arial"/>
        </w:rPr>
        <w:t xml:space="preserve">This </w:t>
      </w:r>
      <w:r w:rsidR="00CD050B" w:rsidRPr="00132BAB">
        <w:rPr>
          <w:rFonts w:ascii="Arial" w:hAnsi="Arial" w:cs="Arial"/>
        </w:rPr>
        <w:t>article</w:t>
      </w:r>
      <w:r w:rsidR="003D0071" w:rsidRPr="00132BAB">
        <w:rPr>
          <w:rFonts w:ascii="Arial" w:hAnsi="Arial" w:cs="Arial"/>
        </w:rPr>
        <w:t xml:space="preserve"> establishes </w:t>
      </w:r>
      <w:r w:rsidR="00010A62" w:rsidRPr="00132BAB">
        <w:rPr>
          <w:rFonts w:ascii="Arial" w:hAnsi="Arial" w:cs="Arial"/>
        </w:rPr>
        <w:t xml:space="preserve">the </w:t>
      </w:r>
      <w:r w:rsidR="00CD050B" w:rsidRPr="00132BAB">
        <w:rPr>
          <w:rFonts w:ascii="Arial" w:hAnsi="Arial" w:cs="Arial"/>
        </w:rPr>
        <w:t>International Boundary and Water Commissi</w:t>
      </w:r>
      <w:r w:rsidR="00010A62" w:rsidRPr="00132BAB">
        <w:rPr>
          <w:rFonts w:ascii="Arial" w:hAnsi="Arial" w:cs="Arial"/>
        </w:rPr>
        <w:t>on</w:t>
      </w:r>
      <w:r w:rsidR="00CD050B" w:rsidRPr="00132BAB">
        <w:rPr>
          <w:rFonts w:ascii="Arial" w:hAnsi="Arial" w:cs="Arial"/>
        </w:rPr>
        <w:t>’s</w:t>
      </w:r>
      <w:r w:rsidR="00010A62" w:rsidRPr="00132BAB">
        <w:rPr>
          <w:rFonts w:ascii="Arial" w:hAnsi="Arial" w:cs="Arial"/>
        </w:rPr>
        <w:t xml:space="preserve"> </w:t>
      </w:r>
      <w:r w:rsidR="00DC1652" w:rsidRPr="00132BAB">
        <w:rPr>
          <w:rFonts w:ascii="Arial" w:hAnsi="Arial" w:cs="Arial"/>
        </w:rPr>
        <w:t xml:space="preserve">(IBWC) </w:t>
      </w:r>
      <w:r w:rsidR="006D6550" w:rsidRPr="00132BAB">
        <w:rPr>
          <w:rFonts w:ascii="Arial" w:hAnsi="Arial" w:cs="Arial"/>
        </w:rPr>
        <w:t xml:space="preserve">authority </w:t>
      </w:r>
      <w:r w:rsidR="00010A62" w:rsidRPr="00132BAB">
        <w:rPr>
          <w:rFonts w:ascii="Arial" w:hAnsi="Arial" w:cs="Arial"/>
        </w:rPr>
        <w:t xml:space="preserve">to </w:t>
      </w:r>
      <w:r w:rsidR="006D6550" w:rsidRPr="00132BAB">
        <w:rPr>
          <w:rFonts w:ascii="Arial" w:hAnsi="Arial" w:cs="Arial"/>
        </w:rPr>
        <w:t xml:space="preserve">preside over </w:t>
      </w:r>
      <w:r w:rsidR="00CD050B" w:rsidRPr="00132BAB">
        <w:rPr>
          <w:rFonts w:ascii="Arial" w:hAnsi="Arial" w:cs="Arial"/>
        </w:rPr>
        <w:t>the joint use of international waters on matters such as “Domestic</w:t>
      </w:r>
      <w:r w:rsidR="00A61F91" w:rsidRPr="00132BAB">
        <w:rPr>
          <w:rFonts w:ascii="Arial" w:hAnsi="Arial" w:cs="Arial"/>
        </w:rPr>
        <w:t xml:space="preserve"> and municipal uses. </w:t>
      </w:r>
      <w:r w:rsidR="00CD050B" w:rsidRPr="00132BAB">
        <w:rPr>
          <w:rFonts w:ascii="Arial" w:hAnsi="Arial" w:cs="Arial"/>
        </w:rPr>
        <w:t>Agricultural and stock</w:t>
      </w:r>
      <w:r w:rsidR="00F807EC" w:rsidRPr="00132BAB">
        <w:rPr>
          <w:rFonts w:ascii="Arial" w:hAnsi="Arial" w:cs="Arial"/>
        </w:rPr>
        <w:t>-</w:t>
      </w:r>
      <w:r w:rsidR="00CD050B" w:rsidRPr="00132BAB">
        <w:rPr>
          <w:rFonts w:ascii="Arial" w:hAnsi="Arial" w:cs="Arial"/>
        </w:rPr>
        <w:t>raising...</w:t>
      </w:r>
      <w:r w:rsidR="00A61F91" w:rsidRPr="00132BAB">
        <w:rPr>
          <w:rFonts w:ascii="Arial" w:hAnsi="Arial" w:cs="Arial"/>
        </w:rPr>
        <w:t xml:space="preserve"> Fishing and hunting and a</w:t>
      </w:r>
      <w:r w:rsidR="00CD050B" w:rsidRPr="00132BAB">
        <w:rPr>
          <w:rFonts w:ascii="Arial" w:hAnsi="Arial" w:cs="Arial"/>
        </w:rPr>
        <w:t>ny other uses which may be determined by the Commission.”</w:t>
      </w:r>
      <w:r w:rsidR="00CD050B" w:rsidRPr="00132BAB">
        <w:rPr>
          <w:rStyle w:val="EndnoteReference"/>
          <w:rFonts w:ascii="Arial" w:hAnsi="Arial" w:cs="Arial"/>
        </w:rPr>
        <w:endnoteReference w:id="8"/>
      </w:r>
    </w:p>
    <w:p w14:paraId="295CE3D0" w14:textId="0F59676F" w:rsidR="003D4079" w:rsidRPr="00132BAB" w:rsidRDefault="001E3593" w:rsidP="0062379D">
      <w:pPr>
        <w:pStyle w:val="ListParagraph"/>
        <w:numPr>
          <w:ilvl w:val="0"/>
          <w:numId w:val="6"/>
        </w:numPr>
        <w:spacing w:line="480" w:lineRule="auto"/>
        <w:rPr>
          <w:rFonts w:ascii="Arial" w:hAnsi="Arial" w:cs="Arial"/>
          <w:b/>
        </w:rPr>
      </w:pPr>
      <w:r w:rsidRPr="00132BAB">
        <w:rPr>
          <w:rFonts w:ascii="Arial" w:hAnsi="Arial" w:cs="Arial"/>
          <w:b/>
        </w:rPr>
        <w:t>The Stakeholders</w:t>
      </w:r>
    </w:p>
    <w:p w14:paraId="32BD8BFA" w14:textId="4D24D634" w:rsidR="00BB07C0" w:rsidRPr="00132BAB" w:rsidRDefault="00BB07C0" w:rsidP="0005793A">
      <w:pPr>
        <w:pStyle w:val="ListParagraph"/>
        <w:numPr>
          <w:ilvl w:val="0"/>
          <w:numId w:val="7"/>
        </w:numPr>
        <w:spacing w:line="480" w:lineRule="auto"/>
        <w:rPr>
          <w:rFonts w:ascii="Arial" w:hAnsi="Arial" w:cs="Arial"/>
        </w:rPr>
      </w:pPr>
      <w:r w:rsidRPr="00132BAB">
        <w:rPr>
          <w:rFonts w:ascii="Arial" w:hAnsi="Arial" w:cs="Arial"/>
        </w:rPr>
        <w:t>United States</w:t>
      </w:r>
      <w:r w:rsidR="003401DF" w:rsidRPr="00132BAB">
        <w:rPr>
          <w:rFonts w:ascii="Arial" w:hAnsi="Arial" w:cs="Arial"/>
        </w:rPr>
        <w:t xml:space="preserve"> of America – Federal Government</w:t>
      </w:r>
    </w:p>
    <w:p w14:paraId="22E12830" w14:textId="2FCF4C3F" w:rsidR="0005793A" w:rsidRPr="00132BAB" w:rsidRDefault="0005793A" w:rsidP="0005793A">
      <w:pPr>
        <w:pStyle w:val="ListParagraph"/>
        <w:numPr>
          <w:ilvl w:val="0"/>
          <w:numId w:val="10"/>
        </w:numPr>
        <w:spacing w:line="480" w:lineRule="auto"/>
        <w:rPr>
          <w:rFonts w:ascii="Arial" w:hAnsi="Arial" w:cs="Arial"/>
        </w:rPr>
      </w:pPr>
      <w:r w:rsidRPr="00132BAB">
        <w:rPr>
          <w:rFonts w:ascii="Arial" w:hAnsi="Arial" w:cs="Arial"/>
        </w:rPr>
        <w:t>Department of State</w:t>
      </w:r>
    </w:p>
    <w:p w14:paraId="2525A247" w14:textId="4D098BE9" w:rsidR="0005793A" w:rsidRPr="00132BAB" w:rsidRDefault="0005793A" w:rsidP="0005793A">
      <w:pPr>
        <w:pStyle w:val="ListParagraph"/>
        <w:numPr>
          <w:ilvl w:val="0"/>
          <w:numId w:val="10"/>
        </w:numPr>
        <w:spacing w:line="480" w:lineRule="auto"/>
        <w:rPr>
          <w:rFonts w:ascii="Arial" w:hAnsi="Arial" w:cs="Arial"/>
        </w:rPr>
      </w:pPr>
      <w:r w:rsidRPr="00132BAB">
        <w:rPr>
          <w:rFonts w:ascii="Arial" w:hAnsi="Arial" w:cs="Arial"/>
        </w:rPr>
        <w:t>Department of Interior</w:t>
      </w:r>
      <w:r w:rsidR="00443D3B" w:rsidRPr="00132BAB">
        <w:rPr>
          <w:rFonts w:ascii="Arial" w:hAnsi="Arial" w:cs="Arial"/>
        </w:rPr>
        <w:t xml:space="preserve"> - Bureau of Reclamation</w:t>
      </w:r>
    </w:p>
    <w:p w14:paraId="161F62FA" w14:textId="470D58B9" w:rsidR="003401DF" w:rsidRPr="00132BAB" w:rsidRDefault="000749D5" w:rsidP="0005793A">
      <w:pPr>
        <w:pStyle w:val="ListParagraph"/>
        <w:numPr>
          <w:ilvl w:val="0"/>
          <w:numId w:val="7"/>
        </w:numPr>
        <w:spacing w:line="480" w:lineRule="auto"/>
        <w:rPr>
          <w:rFonts w:ascii="Arial" w:hAnsi="Arial" w:cs="Arial"/>
        </w:rPr>
      </w:pPr>
      <w:r w:rsidRPr="00132BAB">
        <w:rPr>
          <w:rFonts w:ascii="Arial" w:hAnsi="Arial" w:cs="Arial"/>
        </w:rPr>
        <w:t>The Committee of Fourteen which represents t</w:t>
      </w:r>
      <w:r w:rsidR="003401DF" w:rsidRPr="00132BAB">
        <w:rPr>
          <w:rFonts w:ascii="Arial" w:hAnsi="Arial" w:cs="Arial"/>
        </w:rPr>
        <w:t>he Seven Basin States – Arizona, California, Colorado, Nevada, New Mexico, Utah and Wyoming</w:t>
      </w:r>
      <w:r w:rsidR="00803914" w:rsidRPr="00132BAB">
        <w:rPr>
          <w:rFonts w:ascii="Arial" w:hAnsi="Arial" w:cs="Arial"/>
        </w:rPr>
        <w:t xml:space="preserve">. The Basin States did not take </w:t>
      </w:r>
      <w:r w:rsidR="00D75356" w:rsidRPr="00132BAB">
        <w:rPr>
          <w:rFonts w:ascii="Arial" w:hAnsi="Arial" w:cs="Arial"/>
        </w:rPr>
        <w:t>direct part in</w:t>
      </w:r>
      <w:r w:rsidR="00803914" w:rsidRPr="00132BAB">
        <w:rPr>
          <w:rFonts w:ascii="Arial" w:hAnsi="Arial" w:cs="Arial"/>
        </w:rPr>
        <w:t xml:space="preserve"> the negotiation process</w:t>
      </w:r>
      <w:r w:rsidR="00D75356" w:rsidRPr="00132BAB">
        <w:rPr>
          <w:rFonts w:ascii="Arial" w:hAnsi="Arial" w:cs="Arial"/>
        </w:rPr>
        <w:t xml:space="preserve">. Yet, congressmen of the seven states </w:t>
      </w:r>
      <w:r w:rsidR="006D6550" w:rsidRPr="00132BAB">
        <w:rPr>
          <w:rFonts w:ascii="Arial" w:hAnsi="Arial" w:cs="Arial"/>
        </w:rPr>
        <w:t xml:space="preserve">lobbied </w:t>
      </w:r>
      <w:r w:rsidR="00D75356" w:rsidRPr="00132BAB">
        <w:rPr>
          <w:rFonts w:ascii="Arial" w:hAnsi="Arial" w:cs="Arial"/>
        </w:rPr>
        <w:t>the State and Interior Departments.</w:t>
      </w:r>
      <w:r w:rsidR="00D75356" w:rsidRPr="00132BAB">
        <w:rPr>
          <w:rStyle w:val="EndnoteReference"/>
          <w:rFonts w:ascii="Arial" w:hAnsi="Arial" w:cs="Arial"/>
        </w:rPr>
        <w:endnoteReference w:id="9"/>
      </w:r>
    </w:p>
    <w:p w14:paraId="7AEEC226" w14:textId="71AD0367" w:rsidR="00FC66F8" w:rsidRPr="00132BAB" w:rsidRDefault="00FC66F8" w:rsidP="0005793A">
      <w:pPr>
        <w:pStyle w:val="ListParagraph"/>
        <w:numPr>
          <w:ilvl w:val="0"/>
          <w:numId w:val="7"/>
        </w:numPr>
        <w:spacing w:line="480" w:lineRule="auto"/>
        <w:rPr>
          <w:rFonts w:ascii="Arial" w:hAnsi="Arial" w:cs="Arial"/>
        </w:rPr>
      </w:pPr>
      <w:r w:rsidRPr="00132BAB">
        <w:rPr>
          <w:rFonts w:ascii="Arial" w:hAnsi="Arial" w:cs="Arial"/>
        </w:rPr>
        <w:t>The Wellton-Mohawk Irrigation and Drainage District in Arizona</w:t>
      </w:r>
      <w:r w:rsidR="00343312" w:rsidRPr="00132BAB">
        <w:rPr>
          <w:rFonts w:ascii="Arial" w:hAnsi="Arial" w:cs="Arial"/>
        </w:rPr>
        <w:t>. Created by an act of the Arizona State Legislature in 1951, the District provides a legal entity to contract with the United States to repay the cost of the Welton-Mohawk irrigation and drainage projects, and to operate the project facilities</w:t>
      </w:r>
      <w:r w:rsidR="008A1D0A" w:rsidRPr="00132BAB">
        <w:rPr>
          <w:rFonts w:ascii="Arial" w:hAnsi="Arial" w:cs="Arial"/>
        </w:rPr>
        <w:t>.</w:t>
      </w:r>
      <w:r w:rsidR="00585F97" w:rsidRPr="00132BAB">
        <w:rPr>
          <w:rStyle w:val="EndnoteReference"/>
          <w:rFonts w:ascii="Arial" w:hAnsi="Arial" w:cs="Arial"/>
        </w:rPr>
        <w:endnoteReference w:id="10"/>
      </w:r>
    </w:p>
    <w:p w14:paraId="5E363924" w14:textId="77777777" w:rsidR="0005793A" w:rsidRPr="00132BAB" w:rsidRDefault="00BB07C0" w:rsidP="0062379D">
      <w:pPr>
        <w:pStyle w:val="ListParagraph"/>
        <w:numPr>
          <w:ilvl w:val="0"/>
          <w:numId w:val="7"/>
        </w:numPr>
        <w:spacing w:line="480" w:lineRule="auto"/>
        <w:rPr>
          <w:rFonts w:ascii="Arial" w:hAnsi="Arial" w:cs="Arial"/>
        </w:rPr>
      </w:pPr>
      <w:r w:rsidRPr="00132BAB">
        <w:rPr>
          <w:rFonts w:ascii="Arial" w:hAnsi="Arial" w:cs="Arial"/>
        </w:rPr>
        <w:t>Mexico</w:t>
      </w:r>
      <w:r w:rsidR="003401DF" w:rsidRPr="00132BAB">
        <w:rPr>
          <w:rFonts w:ascii="Arial" w:hAnsi="Arial" w:cs="Arial"/>
        </w:rPr>
        <w:t xml:space="preserve"> – Federal </w:t>
      </w:r>
      <w:r w:rsidR="001D3302" w:rsidRPr="00132BAB">
        <w:rPr>
          <w:rFonts w:ascii="Arial" w:hAnsi="Arial" w:cs="Arial"/>
        </w:rPr>
        <w:t xml:space="preserve">Government (Under Article 73, XVII of the </w:t>
      </w:r>
      <w:r w:rsidR="00033320" w:rsidRPr="00132BAB">
        <w:rPr>
          <w:rFonts w:ascii="Arial" w:hAnsi="Arial" w:cs="Arial"/>
        </w:rPr>
        <w:t xml:space="preserve">Federal </w:t>
      </w:r>
      <w:r w:rsidR="001D3302" w:rsidRPr="00132BAB">
        <w:rPr>
          <w:rFonts w:ascii="Arial" w:hAnsi="Arial" w:cs="Arial"/>
        </w:rPr>
        <w:t>Constitution</w:t>
      </w:r>
      <w:r w:rsidR="00033320" w:rsidRPr="00132BAB">
        <w:rPr>
          <w:rFonts w:ascii="Arial" w:hAnsi="Arial" w:cs="Arial"/>
        </w:rPr>
        <w:t xml:space="preserve"> of Mexico, Congress has the power to enact laws regarding the use and utilization of wa</w:t>
      </w:r>
      <w:r w:rsidR="001F2D80" w:rsidRPr="00132BAB">
        <w:rPr>
          <w:rFonts w:ascii="Arial" w:hAnsi="Arial" w:cs="Arial"/>
        </w:rPr>
        <w:t>ters under federal jurisdiction).</w:t>
      </w:r>
      <w:r w:rsidR="00033320" w:rsidRPr="00132BAB">
        <w:rPr>
          <w:rStyle w:val="EndnoteReference"/>
          <w:rFonts w:ascii="Arial" w:hAnsi="Arial" w:cs="Arial"/>
        </w:rPr>
        <w:endnoteReference w:id="11"/>
      </w:r>
    </w:p>
    <w:p w14:paraId="434C4FEB" w14:textId="613AF005" w:rsidR="0005793A" w:rsidRPr="00132BAB" w:rsidRDefault="0005793A" w:rsidP="0005793A">
      <w:pPr>
        <w:pStyle w:val="ListParagraph"/>
        <w:numPr>
          <w:ilvl w:val="0"/>
          <w:numId w:val="9"/>
        </w:numPr>
        <w:spacing w:line="480" w:lineRule="auto"/>
        <w:rPr>
          <w:rFonts w:ascii="Arial" w:hAnsi="Arial" w:cs="Arial"/>
        </w:rPr>
      </w:pPr>
      <w:r w:rsidRPr="00132BAB">
        <w:rPr>
          <w:rFonts w:ascii="Arial" w:hAnsi="Arial" w:cs="Arial"/>
        </w:rPr>
        <w:t>Ministry of Foreign Relations</w:t>
      </w:r>
    </w:p>
    <w:p w14:paraId="63E42918" w14:textId="43096CFD" w:rsidR="002E6F26" w:rsidRPr="00132BAB" w:rsidRDefault="002E6F26" w:rsidP="0005793A">
      <w:pPr>
        <w:pStyle w:val="ListParagraph"/>
        <w:numPr>
          <w:ilvl w:val="0"/>
          <w:numId w:val="9"/>
        </w:numPr>
        <w:spacing w:line="480" w:lineRule="auto"/>
        <w:rPr>
          <w:rFonts w:ascii="Arial" w:hAnsi="Arial" w:cs="Arial"/>
        </w:rPr>
      </w:pPr>
      <w:r w:rsidRPr="00132BAB">
        <w:rPr>
          <w:rFonts w:ascii="Arial" w:hAnsi="Arial" w:cs="Arial"/>
        </w:rPr>
        <w:t xml:space="preserve">Ministry of Interior </w:t>
      </w:r>
    </w:p>
    <w:p w14:paraId="0D5D6EE3" w14:textId="4A498EAA" w:rsidR="004F182F" w:rsidRPr="00132BAB" w:rsidRDefault="00F60A5B" w:rsidP="0062379D">
      <w:pPr>
        <w:pStyle w:val="ListParagraph"/>
        <w:numPr>
          <w:ilvl w:val="0"/>
          <w:numId w:val="6"/>
        </w:numPr>
        <w:spacing w:line="480" w:lineRule="auto"/>
        <w:rPr>
          <w:rFonts w:ascii="Arial" w:hAnsi="Arial" w:cs="Arial"/>
          <w:b/>
        </w:rPr>
      </w:pPr>
      <w:r w:rsidRPr="00132BAB">
        <w:rPr>
          <w:rFonts w:ascii="Arial" w:hAnsi="Arial" w:cs="Arial"/>
          <w:b/>
        </w:rPr>
        <w:t>What did they do to resolve the Conflict?</w:t>
      </w:r>
    </w:p>
    <w:p w14:paraId="7CED80F7" w14:textId="63B12E26" w:rsidR="00FB103D" w:rsidRPr="00132BAB" w:rsidRDefault="00F9348D" w:rsidP="00DA3F36">
      <w:pPr>
        <w:spacing w:line="480" w:lineRule="auto"/>
        <w:ind w:firstLine="450"/>
        <w:rPr>
          <w:rFonts w:ascii="Arial" w:hAnsi="Arial" w:cs="Arial"/>
        </w:rPr>
      </w:pPr>
      <w:r w:rsidRPr="00132BAB">
        <w:rPr>
          <w:rFonts w:ascii="Arial" w:hAnsi="Arial" w:cs="Arial"/>
        </w:rPr>
        <w:t xml:space="preserve">The negotiations between the U.S. and Mexico to solve the salinity of the Colorado River </w:t>
      </w:r>
      <w:r w:rsidR="00B53190" w:rsidRPr="00132BAB">
        <w:rPr>
          <w:rFonts w:ascii="Arial" w:hAnsi="Arial" w:cs="Arial"/>
        </w:rPr>
        <w:t xml:space="preserve">kept going </w:t>
      </w:r>
      <w:r w:rsidR="00614367" w:rsidRPr="00132BAB">
        <w:rPr>
          <w:rFonts w:ascii="Arial" w:hAnsi="Arial" w:cs="Arial"/>
        </w:rPr>
        <w:t xml:space="preserve">on </w:t>
      </w:r>
      <w:r w:rsidR="00B53190" w:rsidRPr="00132BAB">
        <w:rPr>
          <w:rFonts w:ascii="Arial" w:hAnsi="Arial" w:cs="Arial"/>
        </w:rPr>
        <w:t>for a decade before reaching a final solution</w:t>
      </w:r>
      <w:r w:rsidR="00614367" w:rsidRPr="00132BAB">
        <w:rPr>
          <w:rFonts w:ascii="Arial" w:hAnsi="Arial" w:cs="Arial"/>
        </w:rPr>
        <w:t xml:space="preserve"> in 1973</w:t>
      </w:r>
      <w:r w:rsidRPr="00132BAB">
        <w:rPr>
          <w:rFonts w:ascii="Arial" w:hAnsi="Arial" w:cs="Arial"/>
        </w:rPr>
        <w:t>.</w:t>
      </w:r>
      <w:r w:rsidR="001F2CF0" w:rsidRPr="00132BAB">
        <w:rPr>
          <w:rFonts w:ascii="Arial" w:hAnsi="Arial" w:cs="Arial"/>
        </w:rPr>
        <w:t xml:space="preserve"> </w:t>
      </w:r>
      <w:r w:rsidRPr="00132BAB">
        <w:rPr>
          <w:rFonts w:ascii="Arial" w:hAnsi="Arial" w:cs="Arial"/>
        </w:rPr>
        <w:t xml:space="preserve">The </w:t>
      </w:r>
      <w:r w:rsidR="00614367" w:rsidRPr="00132BAB">
        <w:rPr>
          <w:rFonts w:ascii="Arial" w:hAnsi="Arial" w:cs="Arial"/>
        </w:rPr>
        <w:t>negotiation process</w:t>
      </w:r>
      <w:r w:rsidR="008553AD" w:rsidRPr="00132BAB">
        <w:rPr>
          <w:rFonts w:ascii="Arial" w:hAnsi="Arial" w:cs="Arial"/>
        </w:rPr>
        <w:t xml:space="preserve"> resulted in </w:t>
      </w:r>
      <w:r w:rsidR="00FB103D" w:rsidRPr="00132BAB">
        <w:rPr>
          <w:rFonts w:ascii="Arial" w:hAnsi="Arial" w:cs="Arial"/>
        </w:rPr>
        <w:t xml:space="preserve">three minutes issued by the IBWC, </w:t>
      </w:r>
      <w:r w:rsidR="008E79A8" w:rsidRPr="00132BAB">
        <w:rPr>
          <w:rFonts w:ascii="Arial" w:hAnsi="Arial" w:cs="Arial"/>
        </w:rPr>
        <w:t xml:space="preserve">Minute </w:t>
      </w:r>
      <w:r w:rsidR="00614367" w:rsidRPr="00132BAB">
        <w:rPr>
          <w:rFonts w:ascii="Arial" w:hAnsi="Arial" w:cs="Arial"/>
        </w:rPr>
        <w:t>218</w:t>
      </w:r>
      <w:r w:rsidR="0026105F" w:rsidRPr="00132BAB">
        <w:rPr>
          <w:rFonts w:ascii="Arial" w:hAnsi="Arial" w:cs="Arial"/>
        </w:rPr>
        <w:t xml:space="preserve"> in 1965</w:t>
      </w:r>
      <w:r w:rsidR="00614367" w:rsidRPr="00132BAB">
        <w:rPr>
          <w:rFonts w:ascii="Arial" w:hAnsi="Arial" w:cs="Arial"/>
        </w:rPr>
        <w:t xml:space="preserve">, </w:t>
      </w:r>
      <w:r w:rsidR="00FB103D" w:rsidRPr="00132BAB">
        <w:rPr>
          <w:rFonts w:ascii="Arial" w:hAnsi="Arial" w:cs="Arial"/>
        </w:rPr>
        <w:t xml:space="preserve">Minute </w:t>
      </w:r>
      <w:r w:rsidR="00614367" w:rsidRPr="00132BAB">
        <w:rPr>
          <w:rFonts w:ascii="Arial" w:hAnsi="Arial" w:cs="Arial"/>
        </w:rPr>
        <w:t xml:space="preserve">241 </w:t>
      </w:r>
      <w:r w:rsidR="00DA3F36" w:rsidRPr="00132BAB">
        <w:rPr>
          <w:rFonts w:ascii="Arial" w:hAnsi="Arial" w:cs="Arial"/>
        </w:rPr>
        <w:t xml:space="preserve">in 1972 </w:t>
      </w:r>
      <w:r w:rsidR="00614367" w:rsidRPr="00132BAB">
        <w:rPr>
          <w:rFonts w:ascii="Arial" w:hAnsi="Arial" w:cs="Arial"/>
        </w:rPr>
        <w:t>and</w:t>
      </w:r>
      <w:r w:rsidR="008E79A8" w:rsidRPr="00132BAB">
        <w:rPr>
          <w:rFonts w:ascii="Arial" w:hAnsi="Arial" w:cs="Arial"/>
        </w:rPr>
        <w:t xml:space="preserve"> </w:t>
      </w:r>
      <w:r w:rsidR="00FB103D" w:rsidRPr="00132BAB">
        <w:rPr>
          <w:rFonts w:ascii="Arial" w:hAnsi="Arial" w:cs="Arial"/>
        </w:rPr>
        <w:t xml:space="preserve">Minute </w:t>
      </w:r>
      <w:r w:rsidR="008E79A8" w:rsidRPr="00132BAB">
        <w:rPr>
          <w:rFonts w:ascii="Arial" w:hAnsi="Arial" w:cs="Arial"/>
        </w:rPr>
        <w:t>242</w:t>
      </w:r>
      <w:r w:rsidR="00DA3F36" w:rsidRPr="00132BAB">
        <w:rPr>
          <w:rFonts w:ascii="Arial" w:hAnsi="Arial" w:cs="Arial"/>
        </w:rPr>
        <w:t xml:space="preserve"> in 1973</w:t>
      </w:r>
      <w:r w:rsidR="00FB103D" w:rsidRPr="00132BAB">
        <w:rPr>
          <w:rFonts w:ascii="Arial" w:hAnsi="Arial" w:cs="Arial"/>
        </w:rPr>
        <w:t>.</w:t>
      </w:r>
      <w:r w:rsidR="004818CA" w:rsidRPr="00132BAB">
        <w:rPr>
          <w:rFonts w:ascii="Arial" w:hAnsi="Arial" w:cs="Arial"/>
        </w:rPr>
        <w:t xml:space="preserve"> </w:t>
      </w:r>
    </w:p>
    <w:p w14:paraId="498AB711" w14:textId="71407A44" w:rsidR="00E92792" w:rsidRPr="00132BAB" w:rsidRDefault="00AC6B20" w:rsidP="00DA3F36">
      <w:pPr>
        <w:spacing w:line="480" w:lineRule="auto"/>
        <w:ind w:firstLine="450"/>
        <w:rPr>
          <w:rFonts w:ascii="Arial" w:hAnsi="Arial" w:cs="Arial"/>
        </w:rPr>
      </w:pPr>
      <w:r w:rsidRPr="00132BAB">
        <w:rPr>
          <w:rFonts w:ascii="Arial" w:hAnsi="Arial" w:cs="Arial"/>
        </w:rPr>
        <w:t xml:space="preserve">Despite the U.S. </w:t>
      </w:r>
      <w:r w:rsidR="00CD2A22" w:rsidRPr="00132BAB">
        <w:rPr>
          <w:rFonts w:ascii="Arial" w:hAnsi="Arial" w:cs="Arial"/>
        </w:rPr>
        <w:t>maintaining that they had no obligation to a particular standard of</w:t>
      </w:r>
      <w:r w:rsidRPr="00132BAB">
        <w:rPr>
          <w:rFonts w:ascii="Arial" w:hAnsi="Arial" w:cs="Arial"/>
        </w:rPr>
        <w:t xml:space="preserve"> water quality under the 1944 Water </w:t>
      </w:r>
      <w:r w:rsidR="00CD2A22" w:rsidRPr="00132BAB">
        <w:rPr>
          <w:rFonts w:ascii="Arial" w:hAnsi="Arial" w:cs="Arial"/>
        </w:rPr>
        <w:t>Treaty, they agreed to enter negotiations with Mexico in 1962.</w:t>
      </w:r>
      <w:r w:rsidRPr="00132BAB">
        <w:rPr>
          <w:rFonts w:ascii="Arial" w:hAnsi="Arial" w:cs="Arial"/>
        </w:rPr>
        <w:t xml:space="preserve"> </w:t>
      </w:r>
      <w:r w:rsidR="00CD2A22" w:rsidRPr="00132BAB">
        <w:rPr>
          <w:rFonts w:ascii="Arial" w:hAnsi="Arial" w:cs="Arial"/>
        </w:rPr>
        <w:t>Among the factors inducing the U.S. to join negotiations were the aversion to facing a case brought by Mexico at the International Court of Justice, and the U.S.’s desire to establish friendlier relations with its southern neighbors.</w:t>
      </w:r>
    </w:p>
    <w:p w14:paraId="3E676FAF" w14:textId="2BB6BAFA" w:rsidR="00B935D0" w:rsidRPr="00132BAB" w:rsidRDefault="00E92792" w:rsidP="0062379D">
      <w:pPr>
        <w:spacing w:line="480" w:lineRule="auto"/>
        <w:rPr>
          <w:rFonts w:ascii="Arial" w:hAnsi="Arial" w:cs="Arial"/>
        </w:rPr>
      </w:pPr>
      <w:r w:rsidRPr="00132BAB">
        <w:rPr>
          <w:rFonts w:ascii="Arial" w:hAnsi="Arial" w:cs="Arial"/>
        </w:rPr>
        <w:t>T</w:t>
      </w:r>
      <w:r w:rsidR="00AC6B20" w:rsidRPr="00132BAB">
        <w:rPr>
          <w:rFonts w:ascii="Arial" w:hAnsi="Arial" w:cs="Arial"/>
        </w:rPr>
        <w:t>he U.S. law firm Chapman and Friedman</w:t>
      </w:r>
      <w:r w:rsidR="00343312" w:rsidRPr="00132BAB">
        <w:rPr>
          <w:rFonts w:ascii="Arial" w:hAnsi="Arial" w:cs="Arial"/>
        </w:rPr>
        <w:t>, retained by the Mexican government,</w:t>
      </w:r>
      <w:r w:rsidR="00AC6B20" w:rsidRPr="00132BAB">
        <w:rPr>
          <w:rFonts w:ascii="Arial" w:hAnsi="Arial" w:cs="Arial"/>
        </w:rPr>
        <w:t xml:space="preserve"> concluded the U.S. could be held responsible under customary international law</w:t>
      </w:r>
      <w:r w:rsidR="00F23727" w:rsidRPr="00132BAB">
        <w:rPr>
          <w:rFonts w:ascii="Arial" w:hAnsi="Arial" w:cs="Arial"/>
        </w:rPr>
        <w:t xml:space="preserve"> for the damages caused by the high salinity levels in the Colorado River. Still, </w:t>
      </w:r>
      <w:r w:rsidR="00343312" w:rsidRPr="00132BAB">
        <w:rPr>
          <w:rFonts w:ascii="Arial" w:hAnsi="Arial" w:cs="Arial"/>
        </w:rPr>
        <w:t xml:space="preserve">the </w:t>
      </w:r>
      <w:r w:rsidR="00F23727" w:rsidRPr="00132BAB">
        <w:rPr>
          <w:rFonts w:ascii="Arial" w:hAnsi="Arial" w:cs="Arial"/>
        </w:rPr>
        <w:t>firm advised Mexico to seek a diplomatic solution</w:t>
      </w:r>
      <w:r w:rsidR="0012385E" w:rsidRPr="00132BAB">
        <w:rPr>
          <w:rFonts w:ascii="Arial" w:hAnsi="Arial" w:cs="Arial"/>
        </w:rPr>
        <w:t xml:space="preserve"> rather than going to court</w:t>
      </w:r>
      <w:r w:rsidR="00F23727" w:rsidRPr="00132BAB">
        <w:rPr>
          <w:rFonts w:ascii="Arial" w:hAnsi="Arial" w:cs="Arial"/>
        </w:rPr>
        <w:t>.</w:t>
      </w:r>
      <w:r w:rsidR="00F23727" w:rsidRPr="00132BAB">
        <w:rPr>
          <w:rStyle w:val="EndnoteReference"/>
          <w:rFonts w:ascii="Arial" w:hAnsi="Arial" w:cs="Arial"/>
        </w:rPr>
        <w:endnoteReference w:id="12"/>
      </w:r>
      <w:r w:rsidR="0012385E" w:rsidRPr="00132BAB">
        <w:rPr>
          <w:rFonts w:ascii="Arial" w:hAnsi="Arial" w:cs="Arial"/>
        </w:rPr>
        <w:t xml:space="preserve"> Moreover</w:t>
      </w:r>
      <w:r w:rsidR="00F23727" w:rsidRPr="00132BAB">
        <w:rPr>
          <w:rFonts w:ascii="Arial" w:hAnsi="Arial" w:cs="Arial"/>
        </w:rPr>
        <w:t>,</w:t>
      </w:r>
      <w:r w:rsidR="005B7B18" w:rsidRPr="00132BAB">
        <w:rPr>
          <w:rFonts w:ascii="Arial" w:hAnsi="Arial" w:cs="Arial"/>
        </w:rPr>
        <w:t xml:space="preserve"> </w:t>
      </w:r>
      <w:r w:rsidR="006063E5" w:rsidRPr="00132BAB">
        <w:rPr>
          <w:rFonts w:ascii="Arial" w:hAnsi="Arial" w:cs="Arial"/>
        </w:rPr>
        <w:t xml:space="preserve">it seems possible that the logic </w:t>
      </w:r>
      <w:r w:rsidR="00D22C35" w:rsidRPr="00132BAB">
        <w:rPr>
          <w:rFonts w:ascii="Arial" w:hAnsi="Arial" w:cs="Arial"/>
        </w:rPr>
        <w:t>behind the</w:t>
      </w:r>
      <w:r w:rsidR="009B3950" w:rsidRPr="00132BAB">
        <w:rPr>
          <w:rFonts w:ascii="Arial" w:hAnsi="Arial" w:cs="Arial"/>
        </w:rPr>
        <w:t xml:space="preserve"> U.S. decision to allocate an </w:t>
      </w:r>
      <w:r w:rsidR="00ED1568" w:rsidRPr="00132BAB">
        <w:rPr>
          <w:rFonts w:ascii="Arial" w:hAnsi="Arial" w:cs="Arial"/>
        </w:rPr>
        <w:t xml:space="preserve">annual 1.5 allotment of Colorado River water to Mexico established in the 1944 </w:t>
      </w:r>
      <w:r w:rsidR="009E6ADB" w:rsidRPr="00132BAB">
        <w:rPr>
          <w:rFonts w:ascii="Arial" w:hAnsi="Arial" w:cs="Arial"/>
        </w:rPr>
        <w:t xml:space="preserve">Water </w:t>
      </w:r>
      <w:r w:rsidR="00ED1568" w:rsidRPr="00132BAB">
        <w:rPr>
          <w:rFonts w:ascii="Arial" w:hAnsi="Arial" w:cs="Arial"/>
        </w:rPr>
        <w:t xml:space="preserve">Treaty was a the result of the U.S. </w:t>
      </w:r>
      <w:r w:rsidR="004B5C76" w:rsidRPr="00132BAB">
        <w:rPr>
          <w:rFonts w:ascii="Arial" w:hAnsi="Arial" w:cs="Arial"/>
        </w:rPr>
        <w:t xml:space="preserve">interest in fostering relations with neighboring countries during </w:t>
      </w:r>
      <w:r w:rsidR="00343312" w:rsidRPr="00132BAB">
        <w:rPr>
          <w:rFonts w:ascii="Arial" w:hAnsi="Arial" w:cs="Arial"/>
        </w:rPr>
        <w:t>and after World War II</w:t>
      </w:r>
      <w:r w:rsidR="004B5C76" w:rsidRPr="00132BAB">
        <w:rPr>
          <w:rFonts w:ascii="Arial" w:hAnsi="Arial" w:cs="Arial"/>
        </w:rPr>
        <w:t>. Likewise,</w:t>
      </w:r>
      <w:r w:rsidR="00B2523D" w:rsidRPr="00132BAB">
        <w:rPr>
          <w:rFonts w:ascii="Arial" w:hAnsi="Arial" w:cs="Arial"/>
        </w:rPr>
        <w:t xml:space="preserve"> the negotiation process that</w:t>
      </w:r>
      <w:r w:rsidR="002D7FED" w:rsidRPr="00132BAB">
        <w:rPr>
          <w:rFonts w:ascii="Arial" w:hAnsi="Arial" w:cs="Arial"/>
        </w:rPr>
        <w:t xml:space="preserve"> resulted in Minutes 218, 241 and 242 </w:t>
      </w:r>
      <w:r w:rsidR="00560C5D" w:rsidRPr="00132BAB">
        <w:rPr>
          <w:rFonts w:ascii="Arial" w:hAnsi="Arial" w:cs="Arial"/>
        </w:rPr>
        <w:t>could have followed a simil</w:t>
      </w:r>
      <w:r w:rsidR="00D22C35" w:rsidRPr="00132BAB">
        <w:rPr>
          <w:rFonts w:ascii="Arial" w:hAnsi="Arial" w:cs="Arial"/>
        </w:rPr>
        <w:t>ar pattern</w:t>
      </w:r>
      <w:r w:rsidR="00560C5D" w:rsidRPr="00132BAB">
        <w:rPr>
          <w:rFonts w:ascii="Arial" w:hAnsi="Arial" w:cs="Arial"/>
        </w:rPr>
        <w:t xml:space="preserve"> and</w:t>
      </w:r>
      <w:r w:rsidR="002D7FED" w:rsidRPr="00132BAB">
        <w:rPr>
          <w:rFonts w:ascii="Arial" w:hAnsi="Arial" w:cs="Arial"/>
        </w:rPr>
        <w:t xml:space="preserve"> </w:t>
      </w:r>
      <w:r w:rsidR="009B3950" w:rsidRPr="00132BAB">
        <w:rPr>
          <w:rFonts w:ascii="Arial" w:hAnsi="Arial" w:cs="Arial"/>
        </w:rPr>
        <w:t xml:space="preserve">be </w:t>
      </w:r>
      <w:r w:rsidR="00560C5D" w:rsidRPr="00132BAB">
        <w:rPr>
          <w:rFonts w:ascii="Arial" w:hAnsi="Arial" w:cs="Arial"/>
        </w:rPr>
        <w:t>a result</w:t>
      </w:r>
      <w:r w:rsidR="002D7FED" w:rsidRPr="00132BAB">
        <w:rPr>
          <w:rFonts w:ascii="Arial" w:hAnsi="Arial" w:cs="Arial"/>
        </w:rPr>
        <w:t xml:space="preserve"> of the </w:t>
      </w:r>
      <w:r w:rsidR="00ED1568" w:rsidRPr="00132BAB">
        <w:rPr>
          <w:rFonts w:ascii="Arial" w:hAnsi="Arial" w:cs="Arial"/>
        </w:rPr>
        <w:t>interest from the United States to cultivate better relations with Latin America.</w:t>
      </w:r>
      <w:r w:rsidR="00134814" w:rsidRPr="00132BAB">
        <w:rPr>
          <w:rStyle w:val="EndnoteReference"/>
          <w:rFonts w:ascii="Arial" w:hAnsi="Arial" w:cs="Arial"/>
        </w:rPr>
        <w:endnoteReference w:id="13"/>
      </w:r>
      <w:r w:rsidR="00134814" w:rsidRPr="00132BAB">
        <w:rPr>
          <w:rFonts w:ascii="Arial" w:hAnsi="Arial" w:cs="Arial"/>
        </w:rPr>
        <w:t xml:space="preserve"> </w:t>
      </w:r>
      <w:r w:rsidR="00345F5F" w:rsidRPr="00132BAB">
        <w:rPr>
          <w:rFonts w:ascii="Arial" w:hAnsi="Arial" w:cs="Arial"/>
        </w:rPr>
        <w:t xml:space="preserve">In support to this argument, leftist and Communists groups had gained strength in the </w:t>
      </w:r>
      <w:r w:rsidR="009B3950" w:rsidRPr="00132BAB">
        <w:rPr>
          <w:rFonts w:ascii="Arial" w:hAnsi="Arial" w:cs="Arial"/>
        </w:rPr>
        <w:t xml:space="preserve">Mexicali </w:t>
      </w:r>
      <w:r w:rsidR="00345F5F" w:rsidRPr="00132BAB">
        <w:rPr>
          <w:rFonts w:ascii="Arial" w:hAnsi="Arial" w:cs="Arial"/>
        </w:rPr>
        <w:t xml:space="preserve">region and had </w:t>
      </w:r>
      <w:r w:rsidR="009B3950" w:rsidRPr="00132BAB">
        <w:rPr>
          <w:rFonts w:ascii="Arial" w:hAnsi="Arial" w:cs="Arial"/>
        </w:rPr>
        <w:t>focused</w:t>
      </w:r>
      <w:r w:rsidR="00345F5F" w:rsidRPr="00132BAB">
        <w:rPr>
          <w:rFonts w:ascii="Arial" w:hAnsi="Arial" w:cs="Arial"/>
        </w:rPr>
        <w:t xml:space="preserve"> their attacks both in the </w:t>
      </w:r>
      <w:r w:rsidR="00343312" w:rsidRPr="00132BAB">
        <w:rPr>
          <w:rFonts w:ascii="Arial" w:hAnsi="Arial" w:cs="Arial"/>
        </w:rPr>
        <w:t xml:space="preserve">U.S. </w:t>
      </w:r>
      <w:r w:rsidR="00345F5F" w:rsidRPr="00132BAB">
        <w:rPr>
          <w:rFonts w:ascii="Arial" w:hAnsi="Arial" w:cs="Arial"/>
        </w:rPr>
        <w:t>and Mexican governments.</w:t>
      </w:r>
      <w:r w:rsidR="00345F5F" w:rsidRPr="00132BAB">
        <w:rPr>
          <w:rStyle w:val="EndnoteReference"/>
          <w:rFonts w:ascii="Arial" w:hAnsi="Arial" w:cs="Arial"/>
        </w:rPr>
        <w:endnoteReference w:id="14"/>
      </w:r>
      <w:r w:rsidR="00345F5F" w:rsidRPr="00132BAB">
        <w:rPr>
          <w:rFonts w:ascii="Arial" w:hAnsi="Arial" w:cs="Arial"/>
        </w:rPr>
        <w:t xml:space="preserve"> It seems likely that the U.S. </w:t>
      </w:r>
      <w:r w:rsidR="009B3950" w:rsidRPr="00132BAB">
        <w:rPr>
          <w:rFonts w:ascii="Arial" w:hAnsi="Arial" w:cs="Arial"/>
        </w:rPr>
        <w:t xml:space="preserve">would have </w:t>
      </w:r>
      <w:r w:rsidR="00345F5F" w:rsidRPr="00132BAB">
        <w:rPr>
          <w:rFonts w:ascii="Arial" w:hAnsi="Arial" w:cs="Arial"/>
        </w:rPr>
        <w:t>had a particular interest to minimize and contain</w:t>
      </w:r>
      <w:r w:rsidR="0066273D" w:rsidRPr="00132BAB">
        <w:rPr>
          <w:rFonts w:ascii="Arial" w:hAnsi="Arial" w:cs="Arial"/>
        </w:rPr>
        <w:t xml:space="preserve"> the rise of Communists groups</w:t>
      </w:r>
      <w:r w:rsidR="00345F5F" w:rsidRPr="00132BAB">
        <w:rPr>
          <w:rFonts w:ascii="Arial" w:hAnsi="Arial" w:cs="Arial"/>
        </w:rPr>
        <w:t xml:space="preserve"> south </w:t>
      </w:r>
      <w:r w:rsidR="0066273D" w:rsidRPr="00132BAB">
        <w:rPr>
          <w:rFonts w:ascii="Arial" w:hAnsi="Arial" w:cs="Arial"/>
        </w:rPr>
        <w:t xml:space="preserve">from </w:t>
      </w:r>
      <w:r w:rsidR="005B7B18" w:rsidRPr="00132BAB">
        <w:rPr>
          <w:rFonts w:ascii="Arial" w:hAnsi="Arial" w:cs="Arial"/>
        </w:rPr>
        <w:t>its border and cooperating with Mexico was a way t</w:t>
      </w:r>
      <w:r w:rsidR="00893685" w:rsidRPr="00132BAB">
        <w:rPr>
          <w:rFonts w:ascii="Arial" w:hAnsi="Arial" w:cs="Arial"/>
        </w:rPr>
        <w:t>o undermine the progress of these</w:t>
      </w:r>
      <w:r w:rsidR="005B7B18" w:rsidRPr="00132BAB">
        <w:rPr>
          <w:rFonts w:ascii="Arial" w:hAnsi="Arial" w:cs="Arial"/>
        </w:rPr>
        <w:t xml:space="preserve"> groups.</w:t>
      </w:r>
    </w:p>
    <w:p w14:paraId="3F67E744" w14:textId="2F2D1983" w:rsidR="00AC6B20" w:rsidRPr="00132BAB" w:rsidRDefault="0026105F" w:rsidP="009E6ADB">
      <w:pPr>
        <w:spacing w:line="480" w:lineRule="auto"/>
        <w:ind w:firstLine="720"/>
        <w:rPr>
          <w:rFonts w:ascii="Arial" w:hAnsi="Arial" w:cs="Arial"/>
        </w:rPr>
      </w:pPr>
      <w:r w:rsidRPr="00132BAB">
        <w:rPr>
          <w:rFonts w:ascii="Arial" w:hAnsi="Arial" w:cs="Arial"/>
        </w:rPr>
        <w:t>An initial recommendation</w:t>
      </w:r>
      <w:r w:rsidR="00B935D0" w:rsidRPr="00132BAB">
        <w:rPr>
          <w:rFonts w:ascii="Arial" w:hAnsi="Arial" w:cs="Arial"/>
        </w:rPr>
        <w:t xml:space="preserve"> from the </w:t>
      </w:r>
      <w:r w:rsidR="00D9443F" w:rsidRPr="00132BAB">
        <w:rPr>
          <w:rFonts w:ascii="Arial" w:hAnsi="Arial" w:cs="Arial"/>
        </w:rPr>
        <w:t>Department of In</w:t>
      </w:r>
      <w:r w:rsidRPr="00132BAB">
        <w:rPr>
          <w:rFonts w:ascii="Arial" w:hAnsi="Arial" w:cs="Arial"/>
        </w:rPr>
        <w:t>terior urged both countries to adopt remedial measures</w:t>
      </w:r>
      <w:r w:rsidR="00D22C35" w:rsidRPr="00132BAB">
        <w:rPr>
          <w:rFonts w:ascii="Arial" w:hAnsi="Arial" w:cs="Arial"/>
        </w:rPr>
        <w:t xml:space="preserve"> to address the conflict</w:t>
      </w:r>
      <w:r w:rsidRPr="00132BAB">
        <w:rPr>
          <w:rFonts w:ascii="Arial" w:hAnsi="Arial" w:cs="Arial"/>
        </w:rPr>
        <w:t>. It also underscored Mexico had faced salinity problems even before the Wellton-Mohawk project was finished</w:t>
      </w:r>
      <w:r w:rsidR="00CD2A22" w:rsidRPr="00132BAB">
        <w:rPr>
          <w:rFonts w:ascii="Arial" w:hAnsi="Arial" w:cs="Arial"/>
        </w:rPr>
        <w:t>, m</w:t>
      </w:r>
      <w:r w:rsidRPr="00132BAB">
        <w:rPr>
          <w:rFonts w:ascii="Arial" w:hAnsi="Arial" w:cs="Arial"/>
        </w:rPr>
        <w:t xml:space="preserve">ainly due to agricultural overexpansion in the Colorado Delta. The </w:t>
      </w:r>
      <w:r w:rsidR="00B935D0" w:rsidRPr="00132BAB">
        <w:rPr>
          <w:rFonts w:ascii="Arial" w:hAnsi="Arial" w:cs="Arial"/>
        </w:rPr>
        <w:t xml:space="preserve">Bureau of Reclamation suggested the implementation of measures and river regulation plans that would reduce the peak salinity concentrations of water delivered to about 1800 ppm. Mexico refused this first approach for the salinity levels were still </w:t>
      </w:r>
      <w:r w:rsidR="00CD2A22" w:rsidRPr="00132BAB">
        <w:rPr>
          <w:rFonts w:ascii="Arial" w:hAnsi="Arial" w:cs="Arial"/>
        </w:rPr>
        <w:t>be high enough to damage c</w:t>
      </w:r>
      <w:r w:rsidR="00A87763" w:rsidRPr="00132BAB">
        <w:rPr>
          <w:rFonts w:ascii="Arial" w:hAnsi="Arial" w:cs="Arial"/>
        </w:rPr>
        <w:t>r</w:t>
      </w:r>
      <w:r w:rsidR="00CD2A22" w:rsidRPr="00132BAB">
        <w:rPr>
          <w:rFonts w:ascii="Arial" w:hAnsi="Arial" w:cs="Arial"/>
        </w:rPr>
        <w:t>op yields</w:t>
      </w:r>
      <w:r w:rsidR="00B935D0" w:rsidRPr="00132BAB">
        <w:rPr>
          <w:rFonts w:ascii="Arial" w:hAnsi="Arial" w:cs="Arial"/>
        </w:rPr>
        <w:t>.</w:t>
      </w:r>
      <w:r w:rsidR="00B935D0" w:rsidRPr="00132BAB">
        <w:rPr>
          <w:rStyle w:val="EndnoteReference"/>
          <w:rFonts w:ascii="Arial" w:hAnsi="Arial" w:cs="Arial"/>
        </w:rPr>
        <w:endnoteReference w:id="15"/>
      </w:r>
      <w:r w:rsidR="00B935D0" w:rsidRPr="00132BAB">
        <w:rPr>
          <w:rFonts w:ascii="Arial" w:hAnsi="Arial" w:cs="Arial"/>
        </w:rPr>
        <w:t xml:space="preserve">  </w:t>
      </w:r>
    </w:p>
    <w:p w14:paraId="211E0E7E" w14:textId="70A2BCC9" w:rsidR="002F7ABF" w:rsidRPr="00132BAB" w:rsidRDefault="009A2CED" w:rsidP="0062379D">
      <w:pPr>
        <w:spacing w:line="480" w:lineRule="auto"/>
        <w:rPr>
          <w:rFonts w:ascii="Arial" w:hAnsi="Arial" w:cs="Arial"/>
        </w:rPr>
      </w:pPr>
      <w:r w:rsidRPr="00132BAB">
        <w:rPr>
          <w:rFonts w:ascii="Arial" w:hAnsi="Arial" w:cs="Arial"/>
        </w:rPr>
        <w:t xml:space="preserve">In 1965, the parties agreed on </w:t>
      </w:r>
      <w:r w:rsidR="00AF3AC8" w:rsidRPr="00132BAB">
        <w:rPr>
          <w:rFonts w:ascii="Arial" w:hAnsi="Arial" w:cs="Arial"/>
        </w:rPr>
        <w:t xml:space="preserve">a five-year agreement </w:t>
      </w:r>
      <w:r w:rsidR="00EF2169" w:rsidRPr="00132BAB">
        <w:rPr>
          <w:rFonts w:ascii="Arial" w:hAnsi="Arial" w:cs="Arial"/>
        </w:rPr>
        <w:t xml:space="preserve">Minute </w:t>
      </w:r>
      <w:r w:rsidR="00DB3626" w:rsidRPr="00132BAB">
        <w:rPr>
          <w:rFonts w:ascii="Arial" w:hAnsi="Arial" w:cs="Arial"/>
        </w:rPr>
        <w:t xml:space="preserve">No. </w:t>
      </w:r>
      <w:r w:rsidR="00EF2169" w:rsidRPr="00132BAB">
        <w:rPr>
          <w:rFonts w:ascii="Arial" w:hAnsi="Arial" w:cs="Arial"/>
        </w:rPr>
        <w:t>218</w:t>
      </w:r>
      <w:r w:rsidR="00A20DDD" w:rsidRPr="00132BAB">
        <w:rPr>
          <w:rFonts w:ascii="Arial" w:hAnsi="Arial" w:cs="Arial"/>
        </w:rPr>
        <w:t xml:space="preserve"> - </w:t>
      </w:r>
      <w:r w:rsidR="00E16CF3" w:rsidRPr="00132BAB">
        <w:rPr>
          <w:rFonts w:ascii="Arial" w:hAnsi="Arial" w:cs="Arial"/>
          <w:i/>
        </w:rPr>
        <w:t>Recommendations on the Colorado River Salinity</w:t>
      </w:r>
      <w:r w:rsidR="00DB3626" w:rsidRPr="00132BAB">
        <w:rPr>
          <w:rFonts w:ascii="Arial" w:hAnsi="Arial" w:cs="Arial"/>
          <w:i/>
        </w:rPr>
        <w:t xml:space="preserve"> Problem</w:t>
      </w:r>
      <w:r w:rsidR="009E14AA" w:rsidRPr="00132BAB">
        <w:rPr>
          <w:rFonts w:ascii="Arial" w:hAnsi="Arial" w:cs="Arial"/>
        </w:rPr>
        <w:t>.</w:t>
      </w:r>
      <w:r w:rsidR="002F7ABF" w:rsidRPr="00132BAB">
        <w:rPr>
          <w:rStyle w:val="EndnoteReference"/>
          <w:rFonts w:ascii="Arial" w:hAnsi="Arial" w:cs="Arial"/>
        </w:rPr>
        <w:t xml:space="preserve"> </w:t>
      </w:r>
      <w:r w:rsidR="009E14AA" w:rsidRPr="00132BAB">
        <w:rPr>
          <w:rFonts w:ascii="Arial" w:hAnsi="Arial" w:cs="Arial"/>
        </w:rPr>
        <w:t xml:space="preserve">According to </w:t>
      </w:r>
      <w:r w:rsidR="00712BDD" w:rsidRPr="00132BAB">
        <w:rPr>
          <w:rFonts w:ascii="Arial" w:hAnsi="Arial" w:cs="Arial"/>
        </w:rPr>
        <w:t xml:space="preserve">the Minute, </w:t>
      </w:r>
      <w:r w:rsidR="008364AA" w:rsidRPr="00132BAB">
        <w:rPr>
          <w:rFonts w:ascii="Arial" w:hAnsi="Arial" w:cs="Arial"/>
        </w:rPr>
        <w:t>the United States would construct at its expense a</w:t>
      </w:r>
      <w:r w:rsidR="00712BDD" w:rsidRPr="00132BAB">
        <w:rPr>
          <w:rFonts w:ascii="Arial" w:hAnsi="Arial" w:cs="Arial"/>
        </w:rPr>
        <w:t xml:space="preserve"> 13-mile channel which would prevent Wellton-Mohawk drainage waters from reaching Mexico’s diversion facilities at the Morelos Dam and instead flow</w:t>
      </w:r>
      <w:r w:rsidR="006A7C1D" w:rsidRPr="00132BAB">
        <w:rPr>
          <w:rFonts w:ascii="Arial" w:hAnsi="Arial" w:cs="Arial"/>
        </w:rPr>
        <w:t xml:space="preserve"> directly to the Gulf of California</w:t>
      </w:r>
      <w:r w:rsidR="009E14AA" w:rsidRPr="00132BAB">
        <w:rPr>
          <w:rFonts w:ascii="Arial" w:hAnsi="Arial" w:cs="Arial"/>
        </w:rPr>
        <w:t xml:space="preserve">. Furthermore, </w:t>
      </w:r>
      <w:r w:rsidR="00A60722" w:rsidRPr="00132BAB">
        <w:rPr>
          <w:rFonts w:ascii="Arial" w:hAnsi="Arial" w:cs="Arial"/>
        </w:rPr>
        <w:t>these provisions</w:t>
      </w:r>
      <w:r w:rsidR="009E14AA" w:rsidRPr="00132BAB">
        <w:rPr>
          <w:rFonts w:ascii="Arial" w:hAnsi="Arial" w:cs="Arial"/>
        </w:rPr>
        <w:t xml:space="preserve"> would </w:t>
      </w:r>
      <w:r w:rsidR="00A60722" w:rsidRPr="00132BAB">
        <w:rPr>
          <w:rFonts w:ascii="Arial" w:hAnsi="Arial" w:cs="Arial"/>
        </w:rPr>
        <w:t xml:space="preserve">not constitute any precedent, recognition, or </w:t>
      </w:r>
      <w:r w:rsidR="00857D2D" w:rsidRPr="00132BAB">
        <w:rPr>
          <w:rFonts w:ascii="Arial" w:hAnsi="Arial" w:cs="Arial"/>
        </w:rPr>
        <w:t>acceptance affecting the rights of either country</w:t>
      </w:r>
      <w:r w:rsidR="00A60722" w:rsidRPr="00132BAB">
        <w:rPr>
          <w:rFonts w:ascii="Arial" w:hAnsi="Arial" w:cs="Arial"/>
        </w:rPr>
        <w:t>.</w:t>
      </w:r>
      <w:r w:rsidR="002F7ABF" w:rsidRPr="00132BAB">
        <w:rPr>
          <w:rStyle w:val="EndnoteReference"/>
          <w:rFonts w:ascii="Arial" w:hAnsi="Arial" w:cs="Arial"/>
        </w:rPr>
        <w:endnoteReference w:id="16"/>
      </w:r>
    </w:p>
    <w:p w14:paraId="1F750FCE" w14:textId="14C563C5" w:rsidR="00E97137" w:rsidRPr="00132BAB" w:rsidRDefault="00712BDD" w:rsidP="0062379D">
      <w:pPr>
        <w:tabs>
          <w:tab w:val="left" w:pos="907"/>
        </w:tabs>
        <w:spacing w:line="480" w:lineRule="auto"/>
        <w:rPr>
          <w:rFonts w:ascii="Arial" w:hAnsi="Arial" w:cs="Arial"/>
        </w:rPr>
      </w:pPr>
      <w:r w:rsidRPr="00132BAB">
        <w:rPr>
          <w:rFonts w:ascii="Arial" w:hAnsi="Arial" w:cs="Arial"/>
        </w:rPr>
        <w:tab/>
      </w:r>
      <w:r w:rsidR="00A20DDD" w:rsidRPr="00132BAB">
        <w:rPr>
          <w:rFonts w:ascii="Arial" w:hAnsi="Arial" w:cs="Arial"/>
        </w:rPr>
        <w:t xml:space="preserve">In 1972, </w:t>
      </w:r>
      <w:r w:rsidR="00F56604" w:rsidRPr="00132BAB">
        <w:rPr>
          <w:rFonts w:ascii="Arial" w:hAnsi="Arial" w:cs="Arial"/>
        </w:rPr>
        <w:t>Minute No. 241</w:t>
      </w:r>
      <w:r w:rsidR="00A20DDD" w:rsidRPr="00132BAB">
        <w:rPr>
          <w:rFonts w:ascii="Arial" w:hAnsi="Arial" w:cs="Arial"/>
        </w:rPr>
        <w:t>-</w:t>
      </w:r>
      <w:r w:rsidR="00F56604" w:rsidRPr="00132BAB">
        <w:rPr>
          <w:rFonts w:ascii="Arial" w:hAnsi="Arial" w:cs="Arial"/>
        </w:rPr>
        <w:t xml:space="preserve"> </w:t>
      </w:r>
      <w:r w:rsidR="00F56604" w:rsidRPr="00132BAB">
        <w:rPr>
          <w:rFonts w:ascii="Arial" w:hAnsi="Arial" w:cs="Arial"/>
          <w:i/>
        </w:rPr>
        <w:t>Recommendations to Improve Immediately the Quality of Colorad</w:t>
      </w:r>
      <w:r w:rsidR="00803334" w:rsidRPr="00132BAB">
        <w:rPr>
          <w:rFonts w:ascii="Arial" w:hAnsi="Arial" w:cs="Arial"/>
          <w:i/>
        </w:rPr>
        <w:t>o River Waters going to Mexico</w:t>
      </w:r>
      <w:r w:rsidR="00557F0B" w:rsidRPr="00132BAB">
        <w:rPr>
          <w:rFonts w:ascii="Arial" w:hAnsi="Arial" w:cs="Arial"/>
        </w:rPr>
        <w:t xml:space="preserve"> was signed</w:t>
      </w:r>
      <w:r w:rsidR="00E97137" w:rsidRPr="00132BAB">
        <w:rPr>
          <w:rFonts w:ascii="Arial" w:hAnsi="Arial" w:cs="Arial"/>
        </w:rPr>
        <w:t xml:space="preserve"> </w:t>
      </w:r>
      <w:r w:rsidR="00803334" w:rsidRPr="00132BAB">
        <w:rPr>
          <w:rFonts w:ascii="Arial" w:hAnsi="Arial" w:cs="Arial"/>
        </w:rPr>
        <w:t>after the U.S. and Mexico’s Governmen</w:t>
      </w:r>
      <w:r w:rsidR="00557F0B" w:rsidRPr="00132BAB">
        <w:rPr>
          <w:rFonts w:ascii="Arial" w:hAnsi="Arial" w:cs="Arial"/>
        </w:rPr>
        <w:t xml:space="preserve">ts issued a Joint Communique. </w:t>
      </w:r>
      <w:r w:rsidR="00D2554D" w:rsidRPr="00132BAB">
        <w:rPr>
          <w:rFonts w:ascii="Arial" w:hAnsi="Arial" w:cs="Arial"/>
        </w:rPr>
        <w:t xml:space="preserve">This document </w:t>
      </w:r>
      <w:r w:rsidR="00803334" w:rsidRPr="00132BAB">
        <w:rPr>
          <w:rFonts w:ascii="Arial" w:hAnsi="Arial" w:cs="Arial"/>
        </w:rPr>
        <w:t>reflected a mutual interest in finding a solution to th</w:t>
      </w:r>
      <w:r w:rsidR="00D2554D" w:rsidRPr="00132BAB">
        <w:rPr>
          <w:rFonts w:ascii="Arial" w:hAnsi="Arial" w:cs="Arial"/>
        </w:rPr>
        <w:t>e salinity</w:t>
      </w:r>
      <w:r w:rsidR="00803334" w:rsidRPr="00132BAB">
        <w:rPr>
          <w:rFonts w:ascii="Arial" w:hAnsi="Arial" w:cs="Arial"/>
        </w:rPr>
        <w:t xml:space="preserve"> problem. </w:t>
      </w:r>
      <w:r w:rsidR="00BC3ED6" w:rsidRPr="00132BAB">
        <w:rPr>
          <w:rFonts w:ascii="Arial" w:hAnsi="Arial" w:cs="Arial"/>
        </w:rPr>
        <w:t>According to the Minute, President Nixon</w:t>
      </w:r>
      <w:r w:rsidR="00EB73DD" w:rsidRPr="00132BAB">
        <w:rPr>
          <w:rFonts w:ascii="Arial" w:hAnsi="Arial" w:cs="Arial"/>
        </w:rPr>
        <w:t xml:space="preserve"> was prepared to “a) undertake certain actions immediately to improve the quality of water going to Mexico; b) designate a special representative to begin work immediately to find a permanent, definitive and just solution of this problem; c) instruct the special representative to submit a report to him by the end of this year; d) submit this proposal, once it has the approval of this Government to President Echeverria for his consideration and approval.”</w:t>
      </w:r>
      <w:r w:rsidR="00EB73DD" w:rsidRPr="00132BAB">
        <w:rPr>
          <w:rStyle w:val="EndnoteReference"/>
          <w:rFonts w:ascii="Arial" w:hAnsi="Arial" w:cs="Arial"/>
        </w:rPr>
        <w:endnoteReference w:id="17"/>
      </w:r>
      <w:r w:rsidR="00EB73DD" w:rsidRPr="00132BAB">
        <w:rPr>
          <w:rFonts w:ascii="Arial" w:hAnsi="Arial" w:cs="Arial"/>
        </w:rPr>
        <w:t xml:space="preserve"> </w:t>
      </w:r>
    </w:p>
    <w:p w14:paraId="0BC629AF" w14:textId="73912FE4" w:rsidR="00DF3BF6" w:rsidRPr="00132BAB" w:rsidRDefault="00712BDD" w:rsidP="0062379D">
      <w:pPr>
        <w:tabs>
          <w:tab w:val="left" w:pos="907"/>
        </w:tabs>
        <w:spacing w:line="480" w:lineRule="auto"/>
        <w:rPr>
          <w:rFonts w:ascii="Arial" w:hAnsi="Arial" w:cs="Arial"/>
        </w:rPr>
      </w:pPr>
      <w:r w:rsidRPr="00132BAB">
        <w:rPr>
          <w:rFonts w:ascii="Arial" w:hAnsi="Arial" w:cs="Arial"/>
        </w:rPr>
        <w:tab/>
      </w:r>
      <w:r w:rsidR="00EB73DD" w:rsidRPr="00132BAB">
        <w:rPr>
          <w:rFonts w:ascii="Arial" w:hAnsi="Arial" w:cs="Arial"/>
        </w:rPr>
        <w:t>Based on the instructions from both Governments the commissioners issu</w:t>
      </w:r>
      <w:r w:rsidR="00C4108A" w:rsidRPr="00132BAB">
        <w:rPr>
          <w:rFonts w:ascii="Arial" w:hAnsi="Arial" w:cs="Arial"/>
        </w:rPr>
        <w:t xml:space="preserve">ed </w:t>
      </w:r>
      <w:r w:rsidR="000E7E9D" w:rsidRPr="00132BAB">
        <w:rPr>
          <w:rFonts w:ascii="Arial" w:hAnsi="Arial" w:cs="Arial"/>
        </w:rPr>
        <w:t>a series of recommendations. The</w:t>
      </w:r>
      <w:r w:rsidR="005A5087" w:rsidRPr="00132BAB">
        <w:rPr>
          <w:rFonts w:ascii="Arial" w:hAnsi="Arial" w:cs="Arial"/>
        </w:rPr>
        <w:t xml:space="preserve"> new agreement</w:t>
      </w:r>
      <w:r w:rsidR="00B63BE0" w:rsidRPr="00132BAB">
        <w:rPr>
          <w:rFonts w:ascii="Arial" w:hAnsi="Arial" w:cs="Arial"/>
        </w:rPr>
        <w:t xml:space="preserve"> determined the substitution of 118,000 acre-feet</w:t>
      </w:r>
      <w:r w:rsidR="00B2712F" w:rsidRPr="00132BAB">
        <w:rPr>
          <w:rFonts w:ascii="Arial" w:hAnsi="Arial" w:cs="Arial"/>
        </w:rPr>
        <w:t xml:space="preserve"> with equal volumes of other waters, to be discharged to the Colorado River above the Morelos Dam.</w:t>
      </w:r>
      <w:r w:rsidR="0099535A" w:rsidRPr="00132BAB">
        <w:rPr>
          <w:rStyle w:val="EndnoteReference"/>
          <w:rFonts w:ascii="Arial" w:hAnsi="Arial" w:cs="Arial"/>
        </w:rPr>
        <w:endnoteReference w:id="18"/>
      </w:r>
    </w:p>
    <w:p w14:paraId="25F3ECF5" w14:textId="4DE96698" w:rsidR="00753448" w:rsidRPr="00132BAB" w:rsidRDefault="0084353E" w:rsidP="0062379D">
      <w:pPr>
        <w:spacing w:line="480" w:lineRule="auto"/>
        <w:rPr>
          <w:rFonts w:ascii="Arial" w:hAnsi="Arial" w:cs="Arial"/>
        </w:rPr>
      </w:pPr>
      <w:r w:rsidRPr="00132BAB">
        <w:rPr>
          <w:rFonts w:ascii="Arial" w:hAnsi="Arial" w:cs="Arial"/>
        </w:rPr>
        <w:t>Nixon had appointed Herbe</w:t>
      </w:r>
      <w:r w:rsidR="00865411" w:rsidRPr="00132BAB">
        <w:rPr>
          <w:rFonts w:ascii="Arial" w:hAnsi="Arial" w:cs="Arial"/>
        </w:rPr>
        <w:t>r</w:t>
      </w:r>
      <w:r w:rsidRPr="00132BAB">
        <w:rPr>
          <w:rFonts w:ascii="Arial" w:hAnsi="Arial" w:cs="Arial"/>
        </w:rPr>
        <w:t xml:space="preserve">t Brownell, former Attorney General of the United States as special representative. </w:t>
      </w:r>
      <w:r w:rsidR="00704FD9" w:rsidRPr="00132BAB">
        <w:rPr>
          <w:rFonts w:ascii="Arial" w:hAnsi="Arial" w:cs="Arial"/>
        </w:rPr>
        <w:t xml:space="preserve">Finally, in </w:t>
      </w:r>
      <w:r w:rsidR="008F6C87" w:rsidRPr="00132BAB">
        <w:rPr>
          <w:rFonts w:ascii="Arial" w:hAnsi="Arial" w:cs="Arial"/>
        </w:rPr>
        <w:t xml:space="preserve">1973 the parties agreed to sign </w:t>
      </w:r>
      <w:r w:rsidR="00DF3BF6" w:rsidRPr="00132BAB">
        <w:rPr>
          <w:rFonts w:ascii="Arial" w:hAnsi="Arial" w:cs="Arial"/>
        </w:rPr>
        <w:t xml:space="preserve">Minute No. 242 </w:t>
      </w:r>
      <w:r w:rsidR="00DF3BF6" w:rsidRPr="00132BAB">
        <w:rPr>
          <w:rFonts w:ascii="Arial" w:hAnsi="Arial" w:cs="Arial"/>
          <w:i/>
        </w:rPr>
        <w:t>Permanent and Definitive Solution to the International Problem of the Salinity of the Colorado River</w:t>
      </w:r>
      <w:r w:rsidR="006E2C62" w:rsidRPr="00132BAB">
        <w:rPr>
          <w:rFonts w:ascii="Arial" w:hAnsi="Arial" w:cs="Arial"/>
          <w:i/>
        </w:rPr>
        <w:t>.</w:t>
      </w:r>
      <w:r w:rsidR="006E2C62" w:rsidRPr="00132BAB">
        <w:rPr>
          <w:rFonts w:ascii="Arial" w:hAnsi="Arial" w:cs="Arial"/>
        </w:rPr>
        <w:t xml:space="preserve"> </w:t>
      </w:r>
      <w:r w:rsidR="00525574" w:rsidRPr="00132BAB">
        <w:rPr>
          <w:rFonts w:ascii="Arial" w:hAnsi="Arial" w:cs="Arial"/>
        </w:rPr>
        <w:t>The resolution recognizes the United States obligation to deliver wate</w:t>
      </w:r>
      <w:r w:rsidR="00612D15" w:rsidRPr="00132BAB">
        <w:rPr>
          <w:rFonts w:ascii="Arial" w:hAnsi="Arial" w:cs="Arial"/>
        </w:rPr>
        <w:t xml:space="preserve">r under certain salinity level. No more than 115 ppm </w:t>
      </w:r>
      <w:r w:rsidR="000A2F68" w:rsidRPr="00132BAB">
        <w:rPr>
          <w:rFonts w:ascii="Arial" w:eastAsia="Times New Roman" w:hAnsi="Arial" w:cs="Arial"/>
          <w:color w:val="222222"/>
          <w:shd w:val="clear" w:color="auto" w:fill="FFFFFF"/>
        </w:rPr>
        <w:t>± 30 ppm</w:t>
      </w:r>
      <w:r w:rsidR="000A2F68" w:rsidRPr="00132BAB">
        <w:rPr>
          <w:rFonts w:ascii="Arial" w:hAnsi="Arial" w:cs="Arial"/>
        </w:rPr>
        <w:t xml:space="preserve"> </w:t>
      </w:r>
      <w:r w:rsidR="00525574" w:rsidRPr="00132BAB">
        <w:rPr>
          <w:rFonts w:ascii="Arial" w:hAnsi="Arial" w:cs="Arial"/>
        </w:rPr>
        <w:t xml:space="preserve">measured against the </w:t>
      </w:r>
      <w:r w:rsidR="00612D15" w:rsidRPr="00132BAB">
        <w:rPr>
          <w:rFonts w:ascii="Arial" w:hAnsi="Arial" w:cs="Arial"/>
        </w:rPr>
        <w:t xml:space="preserve">waters which feed the </w:t>
      </w:r>
      <w:r w:rsidR="00525574" w:rsidRPr="00132BAB">
        <w:rPr>
          <w:rFonts w:ascii="Arial" w:hAnsi="Arial" w:cs="Arial"/>
        </w:rPr>
        <w:t>Imperial Dam salinity level</w:t>
      </w:r>
      <w:r w:rsidR="00612D15" w:rsidRPr="00132BAB">
        <w:rPr>
          <w:rFonts w:ascii="Arial" w:hAnsi="Arial" w:cs="Arial"/>
        </w:rPr>
        <w:t>s.</w:t>
      </w:r>
      <w:r w:rsidR="00525574" w:rsidRPr="00132BAB">
        <w:rPr>
          <w:rStyle w:val="EndnoteReference"/>
          <w:rFonts w:ascii="Arial" w:hAnsi="Arial" w:cs="Arial"/>
        </w:rPr>
        <w:endnoteReference w:id="19"/>
      </w:r>
    </w:p>
    <w:p w14:paraId="6E06D218" w14:textId="630D98AC" w:rsidR="00C0778B" w:rsidRPr="00132BAB" w:rsidRDefault="00E51864" w:rsidP="0062379D">
      <w:pPr>
        <w:pStyle w:val="EndnoteText"/>
        <w:numPr>
          <w:ilvl w:val="0"/>
          <w:numId w:val="6"/>
        </w:numPr>
        <w:spacing w:line="480" w:lineRule="auto"/>
        <w:rPr>
          <w:rFonts w:ascii="Arial" w:hAnsi="Arial" w:cs="Arial"/>
          <w:b/>
        </w:rPr>
      </w:pPr>
      <w:r w:rsidRPr="00132BAB">
        <w:rPr>
          <w:rFonts w:ascii="Arial" w:hAnsi="Arial" w:cs="Arial"/>
          <w:b/>
        </w:rPr>
        <w:t>What</w:t>
      </w:r>
      <w:r w:rsidR="006575A0" w:rsidRPr="00132BAB">
        <w:rPr>
          <w:rFonts w:ascii="Arial" w:hAnsi="Arial" w:cs="Arial"/>
          <w:b/>
        </w:rPr>
        <w:t>’s missing? What is under-addressed? What is the on-going issue? What issues are still not resolved fully?</w:t>
      </w:r>
    </w:p>
    <w:p w14:paraId="5E79F22B" w14:textId="0DD8711B" w:rsidR="000A7A4A" w:rsidRPr="00132BAB" w:rsidRDefault="002D2564" w:rsidP="000A7A4A">
      <w:pPr>
        <w:pStyle w:val="EndnoteText"/>
        <w:spacing w:line="480" w:lineRule="auto"/>
        <w:rPr>
          <w:rFonts w:ascii="Arial" w:hAnsi="Arial" w:cs="Arial"/>
        </w:rPr>
      </w:pPr>
      <w:r w:rsidRPr="00132BAB">
        <w:rPr>
          <w:rFonts w:ascii="Arial" w:hAnsi="Arial" w:cs="Arial"/>
        </w:rPr>
        <w:t>Minute 242</w:t>
      </w:r>
      <w:r w:rsidR="00712BDD" w:rsidRPr="00132BAB">
        <w:rPr>
          <w:rFonts w:ascii="Arial" w:hAnsi="Arial" w:cs="Arial"/>
        </w:rPr>
        <w:t xml:space="preserve">, while </w:t>
      </w:r>
      <w:r w:rsidRPr="00132BAB">
        <w:rPr>
          <w:rFonts w:ascii="Arial" w:hAnsi="Arial" w:cs="Arial"/>
        </w:rPr>
        <w:t xml:space="preserve">overall a good </w:t>
      </w:r>
      <w:r w:rsidR="007A3313" w:rsidRPr="00132BAB">
        <w:rPr>
          <w:rFonts w:ascii="Arial" w:hAnsi="Arial" w:cs="Arial"/>
        </w:rPr>
        <w:t>outcome</w:t>
      </w:r>
      <w:r w:rsidR="00712BDD" w:rsidRPr="00132BAB">
        <w:rPr>
          <w:rFonts w:ascii="Arial" w:hAnsi="Arial" w:cs="Arial"/>
        </w:rPr>
        <w:t xml:space="preserve">, is still </w:t>
      </w:r>
      <w:r w:rsidR="00F01A3E" w:rsidRPr="00132BAB">
        <w:rPr>
          <w:rFonts w:ascii="Arial" w:hAnsi="Arial" w:cs="Arial"/>
        </w:rPr>
        <w:t>insufficient</w:t>
      </w:r>
      <w:r w:rsidR="00942784" w:rsidRPr="00132BAB">
        <w:rPr>
          <w:rFonts w:ascii="Arial" w:hAnsi="Arial" w:cs="Arial"/>
        </w:rPr>
        <w:t xml:space="preserve">. </w:t>
      </w:r>
      <w:r w:rsidR="0014032E" w:rsidRPr="00132BAB">
        <w:rPr>
          <w:rFonts w:ascii="Arial" w:hAnsi="Arial" w:cs="Arial"/>
        </w:rPr>
        <w:t>C</w:t>
      </w:r>
      <w:r w:rsidR="000A7A4A" w:rsidRPr="00132BAB">
        <w:rPr>
          <w:rFonts w:ascii="Arial" w:hAnsi="Arial" w:cs="Arial"/>
        </w:rPr>
        <w:t>onsidering it a permanent and definitive solution could be wishful thinking at best.</w:t>
      </w:r>
    </w:p>
    <w:p w14:paraId="6CFFB1AB" w14:textId="63CE363E" w:rsidR="00C0778B" w:rsidRPr="00132BAB" w:rsidRDefault="008E6AD7" w:rsidP="0062379D">
      <w:pPr>
        <w:pStyle w:val="EndnoteText"/>
        <w:spacing w:line="480" w:lineRule="auto"/>
        <w:rPr>
          <w:rFonts w:ascii="Arial" w:hAnsi="Arial" w:cs="Arial"/>
        </w:rPr>
      </w:pPr>
      <w:r w:rsidRPr="00132BAB">
        <w:rPr>
          <w:rFonts w:ascii="Arial" w:hAnsi="Arial" w:cs="Arial"/>
        </w:rPr>
        <w:t>Probably, t</w:t>
      </w:r>
      <w:r w:rsidR="00C0778B" w:rsidRPr="00132BAB">
        <w:rPr>
          <w:rFonts w:ascii="Arial" w:hAnsi="Arial" w:cs="Arial"/>
        </w:rPr>
        <w:t>he greatest success in Minute 242 was the United States</w:t>
      </w:r>
      <w:r w:rsidR="0014032E" w:rsidRPr="00132BAB">
        <w:rPr>
          <w:rFonts w:ascii="Arial" w:hAnsi="Arial" w:cs="Arial"/>
        </w:rPr>
        <w:t xml:space="preserve"> </w:t>
      </w:r>
      <w:r w:rsidR="008D2E0D" w:rsidRPr="00132BAB">
        <w:rPr>
          <w:rFonts w:ascii="Arial" w:hAnsi="Arial" w:cs="Arial"/>
        </w:rPr>
        <w:t xml:space="preserve">acknowledgement of its obligation to provide suitable waters for domestic and irrigation purposes to Mexico and the determination of what seems a reliable parameter, </w:t>
      </w:r>
      <w:r w:rsidR="004D6E8F" w:rsidRPr="00132BAB">
        <w:rPr>
          <w:rFonts w:ascii="Arial" w:hAnsi="Arial" w:cs="Arial"/>
        </w:rPr>
        <w:t xml:space="preserve">up to 115 ppm </w:t>
      </w:r>
      <w:r w:rsidR="000A2F68" w:rsidRPr="00132BAB">
        <w:rPr>
          <w:rFonts w:ascii="Arial" w:eastAsia="Times New Roman" w:hAnsi="Arial" w:cs="Arial"/>
          <w:color w:val="222222"/>
          <w:shd w:val="clear" w:color="auto" w:fill="FFFFFF"/>
        </w:rPr>
        <w:t>± 30 ppm</w:t>
      </w:r>
      <w:r w:rsidR="000A2F68" w:rsidRPr="00132BAB">
        <w:rPr>
          <w:rFonts w:ascii="Arial" w:hAnsi="Arial" w:cs="Arial"/>
        </w:rPr>
        <w:t xml:space="preserve"> </w:t>
      </w:r>
      <w:r w:rsidR="004D6E8F" w:rsidRPr="00132BAB">
        <w:rPr>
          <w:rFonts w:ascii="Arial" w:hAnsi="Arial" w:cs="Arial"/>
        </w:rPr>
        <w:t xml:space="preserve">against </w:t>
      </w:r>
      <w:r w:rsidR="008D2E0D" w:rsidRPr="00132BAB">
        <w:rPr>
          <w:rFonts w:ascii="Arial" w:hAnsi="Arial" w:cs="Arial"/>
        </w:rPr>
        <w:t>the sali</w:t>
      </w:r>
      <w:r w:rsidR="00D058F5" w:rsidRPr="00132BAB">
        <w:rPr>
          <w:rFonts w:ascii="Arial" w:hAnsi="Arial" w:cs="Arial"/>
        </w:rPr>
        <w:t>nity levels in the Imperial Dam.</w:t>
      </w:r>
      <w:r w:rsidR="008118C7" w:rsidRPr="00132BAB">
        <w:rPr>
          <w:rFonts w:ascii="Arial" w:hAnsi="Arial" w:cs="Arial"/>
        </w:rPr>
        <w:t xml:space="preserve"> Still, it is </w:t>
      </w:r>
      <w:r w:rsidR="0014032E" w:rsidRPr="00132BAB">
        <w:rPr>
          <w:rFonts w:ascii="Arial" w:hAnsi="Arial" w:cs="Arial"/>
        </w:rPr>
        <w:t xml:space="preserve">important </w:t>
      </w:r>
      <w:r w:rsidR="008118C7" w:rsidRPr="00132BAB">
        <w:rPr>
          <w:rFonts w:ascii="Arial" w:hAnsi="Arial" w:cs="Arial"/>
        </w:rPr>
        <w:t>to underscore some limitations to this docum</w:t>
      </w:r>
      <w:r w:rsidR="00061BFF" w:rsidRPr="00132BAB">
        <w:rPr>
          <w:rFonts w:ascii="Arial" w:hAnsi="Arial" w:cs="Arial"/>
        </w:rPr>
        <w:t xml:space="preserve">ent. Some of these limitations have been already identified. </w:t>
      </w:r>
      <w:r w:rsidR="00DC2964" w:rsidRPr="00132BAB">
        <w:rPr>
          <w:rFonts w:ascii="Arial" w:hAnsi="Arial" w:cs="Arial"/>
        </w:rPr>
        <w:t xml:space="preserve">According to </w:t>
      </w:r>
      <w:r w:rsidR="0014032E" w:rsidRPr="00132BAB">
        <w:rPr>
          <w:rFonts w:ascii="Arial" w:hAnsi="Arial" w:cs="Arial"/>
        </w:rPr>
        <w:t xml:space="preserve">Furnish and Ladman </w:t>
      </w:r>
      <w:r w:rsidR="00DC2964" w:rsidRPr="00132BAB">
        <w:rPr>
          <w:rFonts w:ascii="Arial" w:hAnsi="Arial" w:cs="Arial"/>
        </w:rPr>
        <w:t xml:space="preserve">(Furnish and Ladman, 1975), </w:t>
      </w:r>
      <w:r w:rsidR="00517190" w:rsidRPr="00132BAB">
        <w:rPr>
          <w:rFonts w:ascii="Arial" w:hAnsi="Arial" w:cs="Arial"/>
        </w:rPr>
        <w:t xml:space="preserve">Minute 242 was </w:t>
      </w:r>
      <w:r w:rsidR="00DC2964" w:rsidRPr="00132BAB">
        <w:rPr>
          <w:rFonts w:ascii="Arial" w:hAnsi="Arial" w:cs="Arial"/>
        </w:rPr>
        <w:t>unclear in the following</w:t>
      </w:r>
      <w:r w:rsidR="00056B57" w:rsidRPr="00132BAB">
        <w:rPr>
          <w:rFonts w:ascii="Arial" w:hAnsi="Arial" w:cs="Arial"/>
        </w:rPr>
        <w:t xml:space="preserve"> issues. These are: 1) T</w:t>
      </w:r>
      <w:r w:rsidR="00EE0E94" w:rsidRPr="00132BAB">
        <w:rPr>
          <w:rFonts w:ascii="Arial" w:hAnsi="Arial" w:cs="Arial"/>
        </w:rPr>
        <w:t xml:space="preserve">he salinity levels of the waters delivered to Mexico are still undefined. Water quality measured against the salinity in the Imperial Dam leaves </w:t>
      </w:r>
      <w:r w:rsidR="00056B57" w:rsidRPr="00132BAB">
        <w:rPr>
          <w:rFonts w:ascii="Arial" w:hAnsi="Arial" w:cs="Arial"/>
        </w:rPr>
        <w:t>room for uncertainty;</w:t>
      </w:r>
      <w:r w:rsidR="00EE0E94" w:rsidRPr="00132BAB">
        <w:rPr>
          <w:rFonts w:ascii="Arial" w:hAnsi="Arial" w:cs="Arial"/>
        </w:rPr>
        <w:t xml:space="preserve"> </w:t>
      </w:r>
      <w:r w:rsidR="00056B57" w:rsidRPr="00132BAB">
        <w:rPr>
          <w:rFonts w:ascii="Arial" w:hAnsi="Arial" w:cs="Arial"/>
        </w:rPr>
        <w:t>2) p</w:t>
      </w:r>
      <w:r w:rsidR="00EE0E94" w:rsidRPr="00132BAB">
        <w:rPr>
          <w:rFonts w:ascii="Arial" w:hAnsi="Arial" w:cs="Arial"/>
        </w:rPr>
        <w:t>art of the waters delivered to Mexico are allocated to the San Luis Valley</w:t>
      </w:r>
      <w:r w:rsidR="00056B57" w:rsidRPr="00132BAB">
        <w:rPr>
          <w:rFonts w:ascii="Arial" w:hAnsi="Arial" w:cs="Arial"/>
        </w:rPr>
        <w:t xml:space="preserve"> in Sonora. According to Minute 242</w:t>
      </w:r>
      <w:r w:rsidR="0066229F" w:rsidRPr="00132BAB">
        <w:rPr>
          <w:rFonts w:ascii="Arial" w:hAnsi="Arial" w:cs="Arial"/>
        </w:rPr>
        <w:t xml:space="preserve">, the salinity levels are the same as the waters ordinarily delivered. </w:t>
      </w:r>
      <w:r w:rsidR="00FE79F2" w:rsidRPr="00132BAB">
        <w:rPr>
          <w:rFonts w:ascii="Arial" w:hAnsi="Arial" w:cs="Arial"/>
        </w:rPr>
        <w:t>The water delivered at San Luis comes fro</w:t>
      </w:r>
      <w:r w:rsidR="00DB1852" w:rsidRPr="00132BAB">
        <w:rPr>
          <w:rFonts w:ascii="Arial" w:hAnsi="Arial" w:cs="Arial"/>
        </w:rPr>
        <w:t xml:space="preserve">m the Yuma Valley Division and is </w:t>
      </w:r>
      <w:r w:rsidR="00FE79F2" w:rsidRPr="00132BAB">
        <w:rPr>
          <w:rFonts w:ascii="Arial" w:hAnsi="Arial" w:cs="Arial"/>
        </w:rPr>
        <w:t xml:space="preserve">a combination of ground water and return flow from the Yuma </w:t>
      </w:r>
      <w:r w:rsidR="00061A6D" w:rsidRPr="00132BAB">
        <w:rPr>
          <w:rFonts w:ascii="Arial" w:hAnsi="Arial" w:cs="Arial"/>
        </w:rPr>
        <w:t xml:space="preserve">Mesa </w:t>
      </w:r>
      <w:r w:rsidR="000628D8" w:rsidRPr="00132BAB">
        <w:rPr>
          <w:rFonts w:ascii="Arial" w:hAnsi="Arial" w:cs="Arial"/>
        </w:rPr>
        <w:t xml:space="preserve">Division </w:t>
      </w:r>
      <w:r w:rsidR="00061A6D" w:rsidRPr="00132BAB">
        <w:rPr>
          <w:rFonts w:ascii="Arial" w:hAnsi="Arial" w:cs="Arial"/>
        </w:rPr>
        <w:t xml:space="preserve">with high salinity levels, approximately 1700 ppm that are later mixed with waters of the Colorado River waters. </w:t>
      </w:r>
      <w:r w:rsidR="00627DBF" w:rsidRPr="00132BAB">
        <w:rPr>
          <w:rFonts w:ascii="Arial" w:hAnsi="Arial" w:cs="Arial"/>
        </w:rPr>
        <w:t xml:space="preserve">Moreover, </w:t>
      </w:r>
      <w:r w:rsidR="006A46D7" w:rsidRPr="00132BAB">
        <w:rPr>
          <w:rFonts w:ascii="Arial" w:hAnsi="Arial" w:cs="Arial"/>
        </w:rPr>
        <w:t xml:space="preserve">this document establishes that neither country should take any action for modification or developments of surface or groundwater resources </w:t>
      </w:r>
      <w:r w:rsidR="005D2768" w:rsidRPr="00132BAB">
        <w:rPr>
          <w:rFonts w:ascii="Arial" w:hAnsi="Arial" w:cs="Arial"/>
        </w:rPr>
        <w:t xml:space="preserve">without previous consultation; </w:t>
      </w:r>
      <w:r w:rsidR="00112B87" w:rsidRPr="00132BAB">
        <w:rPr>
          <w:rFonts w:ascii="Arial" w:hAnsi="Arial" w:cs="Arial"/>
        </w:rPr>
        <w:t>3) Water supply as a consequence of the development of the Lower Basin States</w:t>
      </w:r>
      <w:r w:rsidR="005D2768" w:rsidRPr="00132BAB">
        <w:rPr>
          <w:rFonts w:ascii="Arial" w:hAnsi="Arial" w:cs="Arial"/>
        </w:rPr>
        <w:t>;</w:t>
      </w:r>
      <w:r w:rsidR="00727C6D" w:rsidRPr="00132BAB">
        <w:rPr>
          <w:rFonts w:ascii="Arial" w:hAnsi="Arial" w:cs="Arial"/>
        </w:rPr>
        <w:t xml:space="preserve"> </w:t>
      </w:r>
      <w:r w:rsidR="00517190" w:rsidRPr="00132BAB">
        <w:rPr>
          <w:rFonts w:ascii="Arial" w:hAnsi="Arial" w:cs="Arial"/>
        </w:rPr>
        <w:t>4</w:t>
      </w:r>
      <w:r w:rsidR="006A46D7" w:rsidRPr="00132BAB">
        <w:rPr>
          <w:rFonts w:ascii="Arial" w:hAnsi="Arial" w:cs="Arial"/>
        </w:rPr>
        <w:t xml:space="preserve">) </w:t>
      </w:r>
      <w:r w:rsidR="00D03510" w:rsidRPr="00132BAB">
        <w:rPr>
          <w:rFonts w:ascii="Arial" w:hAnsi="Arial" w:cs="Arial"/>
        </w:rPr>
        <w:t xml:space="preserve">Responsibility for </w:t>
      </w:r>
      <w:r w:rsidR="00F326C6" w:rsidRPr="00132BAB">
        <w:rPr>
          <w:rFonts w:ascii="Arial" w:hAnsi="Arial" w:cs="Arial"/>
        </w:rPr>
        <w:t>damages caused to Mexico although it establishes the improvement and rehabilitation</w:t>
      </w:r>
      <w:r w:rsidR="00517190" w:rsidRPr="00132BAB">
        <w:rPr>
          <w:rFonts w:ascii="Arial" w:hAnsi="Arial" w:cs="Arial"/>
        </w:rPr>
        <w:t xml:space="preserve"> of the Mexicali Valley;</w:t>
      </w:r>
      <w:r w:rsidR="006B4812" w:rsidRPr="00132BAB">
        <w:rPr>
          <w:rFonts w:ascii="Arial" w:hAnsi="Arial" w:cs="Arial"/>
        </w:rPr>
        <w:t xml:space="preserve"> and</w:t>
      </w:r>
      <w:r w:rsidR="00517190" w:rsidRPr="00132BAB">
        <w:rPr>
          <w:rFonts w:ascii="Arial" w:hAnsi="Arial" w:cs="Arial"/>
        </w:rPr>
        <w:t xml:space="preserve"> 5) Potential a</w:t>
      </w:r>
      <w:r w:rsidR="002E6702" w:rsidRPr="00132BAB">
        <w:rPr>
          <w:rFonts w:ascii="Arial" w:hAnsi="Arial" w:cs="Arial"/>
        </w:rPr>
        <w:t xml:space="preserve">lterations to the ecosystem in the Gulf of California as a consequence of </w:t>
      </w:r>
      <w:r w:rsidR="00517190" w:rsidRPr="00132BAB">
        <w:rPr>
          <w:rFonts w:ascii="Arial" w:hAnsi="Arial" w:cs="Arial"/>
        </w:rPr>
        <w:t xml:space="preserve">increased salinity levels with potential damages to the </w:t>
      </w:r>
      <w:r w:rsidR="000628D8" w:rsidRPr="00132BAB">
        <w:rPr>
          <w:rFonts w:ascii="Arial" w:hAnsi="Arial" w:cs="Arial"/>
        </w:rPr>
        <w:t>fishing industry in the region.</w:t>
      </w:r>
      <w:r w:rsidR="000628D8" w:rsidRPr="00132BAB">
        <w:rPr>
          <w:rStyle w:val="EndnoteReference"/>
          <w:rFonts w:ascii="Arial" w:hAnsi="Arial" w:cs="Arial"/>
        </w:rPr>
        <w:endnoteReference w:id="20"/>
      </w:r>
    </w:p>
    <w:p w14:paraId="49E4AE8D" w14:textId="57AA6724" w:rsidR="000A2F68" w:rsidRPr="00132BAB" w:rsidRDefault="005D7701" w:rsidP="000A2F68">
      <w:pPr>
        <w:spacing w:line="480" w:lineRule="auto"/>
        <w:rPr>
          <w:rFonts w:ascii="Arial" w:eastAsia="Times New Roman" w:hAnsi="Arial" w:cs="Arial"/>
          <w:color w:val="222222"/>
          <w:shd w:val="clear" w:color="auto" w:fill="FFFFFF"/>
        </w:rPr>
      </w:pPr>
      <w:r w:rsidRPr="00132BAB">
        <w:rPr>
          <w:rFonts w:ascii="Arial" w:hAnsi="Arial" w:cs="Arial"/>
        </w:rPr>
        <w:t>How could these</w:t>
      </w:r>
      <w:r w:rsidR="000A2F68" w:rsidRPr="00132BAB">
        <w:rPr>
          <w:rFonts w:ascii="Arial" w:hAnsi="Arial" w:cs="Arial"/>
        </w:rPr>
        <w:t xml:space="preserve"> issues have been better addressed? As noted before Minute 242 establishes salinity levels could not exceed 115 ppm </w:t>
      </w:r>
      <w:r w:rsidR="000A2F68" w:rsidRPr="00132BAB">
        <w:rPr>
          <w:rFonts w:ascii="Arial" w:eastAsia="Times New Roman" w:hAnsi="Arial" w:cs="Arial"/>
          <w:color w:val="222222"/>
          <w:shd w:val="clear" w:color="auto" w:fill="FFFFFF"/>
        </w:rPr>
        <w:t>± 30 ppm</w:t>
      </w:r>
      <w:r w:rsidR="00AB38FA" w:rsidRPr="00132BAB">
        <w:rPr>
          <w:rFonts w:ascii="Arial" w:eastAsia="Times New Roman" w:hAnsi="Arial" w:cs="Arial"/>
          <w:color w:val="222222"/>
          <w:shd w:val="clear" w:color="auto" w:fill="FFFFFF"/>
        </w:rPr>
        <w:t xml:space="preserve"> against the waters whi</w:t>
      </w:r>
      <w:r w:rsidR="007C4B7F" w:rsidRPr="00132BAB">
        <w:rPr>
          <w:rFonts w:ascii="Arial" w:eastAsia="Times New Roman" w:hAnsi="Arial" w:cs="Arial"/>
          <w:color w:val="222222"/>
          <w:shd w:val="clear" w:color="auto" w:fill="FFFFFF"/>
        </w:rPr>
        <w:t>ch arrive at the Imperial Dam. Yet, t</w:t>
      </w:r>
      <w:r w:rsidR="00AB38FA" w:rsidRPr="00132BAB">
        <w:rPr>
          <w:rFonts w:ascii="Arial" w:eastAsia="Times New Roman" w:hAnsi="Arial" w:cs="Arial"/>
          <w:color w:val="222222"/>
          <w:shd w:val="clear" w:color="auto" w:fill="FFFFFF"/>
        </w:rPr>
        <w:t xml:space="preserve">his parameter does not guarantee </w:t>
      </w:r>
      <w:r w:rsidR="00A5538C" w:rsidRPr="00132BAB">
        <w:rPr>
          <w:rFonts w:ascii="Arial" w:eastAsia="Times New Roman" w:hAnsi="Arial" w:cs="Arial"/>
          <w:color w:val="222222"/>
          <w:shd w:val="clear" w:color="auto" w:fill="FFFFFF"/>
        </w:rPr>
        <w:t>water</w:t>
      </w:r>
      <w:r w:rsidR="00AB38FA" w:rsidRPr="00132BAB">
        <w:rPr>
          <w:rFonts w:ascii="Arial" w:eastAsia="Times New Roman" w:hAnsi="Arial" w:cs="Arial"/>
          <w:color w:val="222222"/>
          <w:shd w:val="clear" w:color="auto" w:fill="FFFFFF"/>
        </w:rPr>
        <w:t xml:space="preserve"> quality </w:t>
      </w:r>
      <w:r w:rsidR="002016E1" w:rsidRPr="00132BAB">
        <w:rPr>
          <w:rFonts w:ascii="Arial" w:eastAsia="Times New Roman" w:hAnsi="Arial" w:cs="Arial"/>
          <w:color w:val="222222"/>
          <w:shd w:val="clear" w:color="auto" w:fill="FFFFFF"/>
        </w:rPr>
        <w:t xml:space="preserve">in the Imperial Dam. What would happen if salinity levels in these waters increased to levels that make them unfit for Mexico? Probably a better solution for this could have been either </w:t>
      </w:r>
      <w:r w:rsidR="0014032E" w:rsidRPr="00132BAB">
        <w:rPr>
          <w:rFonts w:ascii="Arial" w:eastAsia="Times New Roman" w:hAnsi="Arial" w:cs="Arial"/>
          <w:color w:val="222222"/>
          <w:shd w:val="clear" w:color="auto" w:fill="FFFFFF"/>
        </w:rPr>
        <w:t xml:space="preserve">to set </w:t>
      </w:r>
      <w:r w:rsidR="002016E1" w:rsidRPr="00132BAB">
        <w:rPr>
          <w:rFonts w:ascii="Arial" w:eastAsia="Times New Roman" w:hAnsi="Arial" w:cs="Arial"/>
          <w:color w:val="222222"/>
          <w:shd w:val="clear" w:color="auto" w:fill="FFFFFF"/>
        </w:rPr>
        <w:t xml:space="preserve">certain limits to salinity levels or specify that Mexico could only accept water whose salinity levels were suitable for the </w:t>
      </w:r>
      <w:r w:rsidR="00DB66BE" w:rsidRPr="00132BAB">
        <w:rPr>
          <w:rFonts w:ascii="Arial" w:eastAsia="Times New Roman" w:hAnsi="Arial" w:cs="Arial"/>
          <w:color w:val="222222"/>
          <w:shd w:val="clear" w:color="auto" w:fill="FFFFFF"/>
        </w:rPr>
        <w:t xml:space="preserve">specific </w:t>
      </w:r>
      <w:r w:rsidR="002016E1" w:rsidRPr="00132BAB">
        <w:rPr>
          <w:rFonts w:ascii="Arial" w:eastAsia="Times New Roman" w:hAnsi="Arial" w:cs="Arial"/>
          <w:color w:val="222222"/>
          <w:shd w:val="clear" w:color="auto" w:fill="FFFFFF"/>
        </w:rPr>
        <w:t>crops in the region.</w:t>
      </w:r>
      <w:r w:rsidR="00310D2E" w:rsidRPr="00132BAB">
        <w:rPr>
          <w:rFonts w:ascii="Arial" w:eastAsia="Times New Roman" w:hAnsi="Arial" w:cs="Arial"/>
          <w:color w:val="222222"/>
          <w:shd w:val="clear" w:color="auto" w:fill="FFFFFF"/>
        </w:rPr>
        <w:t xml:space="preserve"> </w:t>
      </w:r>
    </w:p>
    <w:p w14:paraId="15DC8D3C" w14:textId="1ECE7739" w:rsidR="00310D2E" w:rsidRPr="00132BAB" w:rsidRDefault="00BF2F1C" w:rsidP="000A2F68">
      <w:pPr>
        <w:spacing w:line="480" w:lineRule="auto"/>
        <w:rPr>
          <w:rFonts w:ascii="Arial" w:eastAsia="Times New Roman" w:hAnsi="Arial" w:cs="Arial"/>
        </w:rPr>
      </w:pPr>
      <w:r w:rsidRPr="00132BAB">
        <w:rPr>
          <w:rFonts w:ascii="Arial" w:eastAsia="Times New Roman" w:hAnsi="Arial" w:cs="Arial"/>
          <w:color w:val="222222"/>
          <w:shd w:val="clear" w:color="auto" w:fill="FFFFFF"/>
        </w:rPr>
        <w:t xml:space="preserve">What does “…salinity substantially the same as that of the waters customarily delivered there” mean? Isn’t this </w:t>
      </w:r>
      <w:r w:rsidR="0014032E" w:rsidRPr="00132BAB">
        <w:rPr>
          <w:rFonts w:ascii="Arial" w:eastAsia="Times New Roman" w:hAnsi="Arial" w:cs="Arial"/>
          <w:color w:val="222222"/>
          <w:shd w:val="clear" w:color="auto" w:fill="FFFFFF"/>
        </w:rPr>
        <w:t xml:space="preserve">language </w:t>
      </w:r>
      <w:r w:rsidRPr="00132BAB">
        <w:rPr>
          <w:rFonts w:ascii="Arial" w:eastAsia="Times New Roman" w:hAnsi="Arial" w:cs="Arial"/>
          <w:color w:val="222222"/>
          <w:shd w:val="clear" w:color="auto" w:fill="FFFFFF"/>
        </w:rPr>
        <w:t>as ambiguous as</w:t>
      </w:r>
      <w:r w:rsidR="000628D8" w:rsidRPr="00132BAB">
        <w:rPr>
          <w:rFonts w:ascii="Arial" w:eastAsia="Times New Roman" w:hAnsi="Arial" w:cs="Arial"/>
          <w:color w:val="222222"/>
          <w:shd w:val="clear" w:color="auto" w:fill="FFFFFF"/>
        </w:rPr>
        <w:t xml:space="preserve"> the 1944 Water Treaty was at a time? If, as noted by Furnish and Ladman, 1975, th</w:t>
      </w:r>
      <w:r w:rsidR="00C17402" w:rsidRPr="00132BAB">
        <w:rPr>
          <w:rFonts w:ascii="Arial" w:eastAsia="Times New Roman" w:hAnsi="Arial" w:cs="Arial"/>
          <w:color w:val="222222"/>
          <w:shd w:val="clear" w:color="auto" w:fill="FFFFFF"/>
        </w:rPr>
        <w:t>e waters allocated to the San Lu</w:t>
      </w:r>
      <w:r w:rsidR="000628D8" w:rsidRPr="00132BAB">
        <w:rPr>
          <w:rFonts w:ascii="Arial" w:eastAsia="Times New Roman" w:hAnsi="Arial" w:cs="Arial"/>
          <w:color w:val="222222"/>
          <w:shd w:val="clear" w:color="auto" w:fill="FFFFFF"/>
        </w:rPr>
        <w:t xml:space="preserve">is Valley in </w:t>
      </w:r>
      <w:r w:rsidR="006731EF" w:rsidRPr="00132BAB">
        <w:rPr>
          <w:rFonts w:ascii="Arial" w:eastAsia="Times New Roman" w:hAnsi="Arial" w:cs="Arial"/>
          <w:color w:val="222222"/>
          <w:shd w:val="clear" w:color="auto" w:fill="FFFFFF"/>
        </w:rPr>
        <w:t xml:space="preserve">Sonora are a mix of waters of ground water and return flow from </w:t>
      </w:r>
      <w:r w:rsidR="000628D8" w:rsidRPr="00132BAB">
        <w:rPr>
          <w:rFonts w:ascii="Arial" w:eastAsia="Times New Roman" w:hAnsi="Arial" w:cs="Arial"/>
          <w:color w:val="222222"/>
          <w:shd w:val="clear" w:color="auto" w:fill="FFFFFF"/>
        </w:rPr>
        <w:t>the Yuma Mesa Division</w:t>
      </w:r>
      <w:r w:rsidR="006731EF" w:rsidRPr="00132BAB">
        <w:rPr>
          <w:rFonts w:ascii="Arial" w:eastAsia="Times New Roman" w:hAnsi="Arial" w:cs="Arial"/>
          <w:color w:val="222222"/>
          <w:shd w:val="clear" w:color="auto" w:fill="FFFFFF"/>
        </w:rPr>
        <w:t xml:space="preserve"> which has high salinity levels before getting mixed with the Colorado River waters</w:t>
      </w:r>
      <w:r w:rsidR="0014032E" w:rsidRPr="00132BAB">
        <w:rPr>
          <w:rFonts w:ascii="Arial" w:eastAsia="Times New Roman" w:hAnsi="Arial" w:cs="Arial"/>
          <w:color w:val="222222"/>
          <w:shd w:val="clear" w:color="auto" w:fill="FFFFFF"/>
        </w:rPr>
        <w:t>, d</w:t>
      </w:r>
      <w:r w:rsidR="006731EF" w:rsidRPr="00132BAB">
        <w:rPr>
          <w:rFonts w:ascii="Arial" w:eastAsia="Times New Roman" w:hAnsi="Arial" w:cs="Arial"/>
          <w:color w:val="222222"/>
          <w:shd w:val="clear" w:color="auto" w:fill="FFFFFF"/>
        </w:rPr>
        <w:t>oes the substantially same salinity refer to the salinity levels before the waters are mixed with the Colorado River waters or after</w:t>
      </w:r>
      <w:r w:rsidR="003E6D39" w:rsidRPr="00132BAB">
        <w:rPr>
          <w:rFonts w:ascii="Arial" w:eastAsia="Times New Roman" w:hAnsi="Arial" w:cs="Arial"/>
          <w:color w:val="222222"/>
          <w:shd w:val="clear" w:color="auto" w:fill="FFFFFF"/>
        </w:rPr>
        <w:t xml:space="preserve"> they are mixed</w:t>
      </w:r>
      <w:r w:rsidR="006731EF" w:rsidRPr="00132BAB">
        <w:rPr>
          <w:rFonts w:ascii="Arial" w:eastAsia="Times New Roman" w:hAnsi="Arial" w:cs="Arial"/>
          <w:color w:val="222222"/>
          <w:shd w:val="clear" w:color="auto" w:fill="FFFFFF"/>
        </w:rPr>
        <w:t xml:space="preserve">? Logic and good faith would suggest the latter, but the omission demands clarity. As for point 6 of the Minute, what does consultation “prior to undertaking any new development of either the surface or the groundwater resources, or undertaking substantial modifications of present developments, in its own territory in the border </w:t>
      </w:r>
      <w:r w:rsidR="00E27307" w:rsidRPr="00132BAB">
        <w:rPr>
          <w:rFonts w:ascii="Arial" w:eastAsia="Times New Roman" w:hAnsi="Arial" w:cs="Arial"/>
          <w:color w:val="222222"/>
          <w:shd w:val="clear" w:color="auto" w:fill="FFFFFF"/>
        </w:rPr>
        <w:t>area that might adversely affect the other country”</w:t>
      </w:r>
      <w:r w:rsidR="00D97CCA" w:rsidRPr="00132BAB">
        <w:rPr>
          <w:rStyle w:val="EndnoteReference"/>
          <w:rFonts w:ascii="Arial" w:eastAsia="Times New Roman" w:hAnsi="Arial" w:cs="Arial"/>
          <w:color w:val="222222"/>
          <w:shd w:val="clear" w:color="auto" w:fill="FFFFFF"/>
        </w:rPr>
        <w:endnoteReference w:id="21"/>
      </w:r>
      <w:r w:rsidR="00E27307" w:rsidRPr="00132BAB">
        <w:rPr>
          <w:rFonts w:ascii="Arial" w:eastAsia="Times New Roman" w:hAnsi="Arial" w:cs="Arial"/>
          <w:color w:val="222222"/>
          <w:shd w:val="clear" w:color="auto" w:fill="FFFFFF"/>
        </w:rPr>
        <w:t xml:space="preserve"> mean? Does consultation</w:t>
      </w:r>
      <w:r w:rsidR="00CC1F3F" w:rsidRPr="00132BAB">
        <w:rPr>
          <w:rFonts w:ascii="Arial" w:eastAsia="Times New Roman" w:hAnsi="Arial" w:cs="Arial"/>
          <w:color w:val="222222"/>
          <w:shd w:val="clear" w:color="auto" w:fill="FFFFFF"/>
        </w:rPr>
        <w:t xml:space="preserve"> mean a mere notifications or the need of an express </w:t>
      </w:r>
      <w:r w:rsidR="00E27307" w:rsidRPr="00132BAB">
        <w:rPr>
          <w:rFonts w:ascii="Arial" w:eastAsia="Times New Roman" w:hAnsi="Arial" w:cs="Arial"/>
          <w:color w:val="222222"/>
          <w:shd w:val="clear" w:color="auto" w:fill="FFFFFF"/>
        </w:rPr>
        <w:t xml:space="preserve">authorization from the other party? Can parties oppose the development of </w:t>
      </w:r>
      <w:r w:rsidR="00C8183F" w:rsidRPr="00132BAB">
        <w:rPr>
          <w:rFonts w:ascii="Arial" w:eastAsia="Times New Roman" w:hAnsi="Arial" w:cs="Arial"/>
          <w:color w:val="222222"/>
          <w:shd w:val="clear" w:color="auto" w:fill="FFFFFF"/>
        </w:rPr>
        <w:t xml:space="preserve">surface or </w:t>
      </w:r>
      <w:r w:rsidR="00E27307" w:rsidRPr="00132BAB">
        <w:rPr>
          <w:rFonts w:ascii="Arial" w:eastAsia="Times New Roman" w:hAnsi="Arial" w:cs="Arial"/>
          <w:color w:val="222222"/>
          <w:shd w:val="clear" w:color="auto" w:fill="FFFFFF"/>
        </w:rPr>
        <w:t xml:space="preserve">ground water </w:t>
      </w:r>
      <w:r w:rsidR="00C8183F" w:rsidRPr="00132BAB">
        <w:rPr>
          <w:rFonts w:ascii="Arial" w:eastAsia="Times New Roman" w:hAnsi="Arial" w:cs="Arial"/>
          <w:color w:val="222222"/>
          <w:shd w:val="clear" w:color="auto" w:fill="FFFFFF"/>
        </w:rPr>
        <w:t>resources</w:t>
      </w:r>
      <w:r w:rsidR="00CC1F3F" w:rsidRPr="00132BAB">
        <w:rPr>
          <w:rFonts w:ascii="Arial" w:eastAsia="Times New Roman" w:hAnsi="Arial" w:cs="Arial"/>
          <w:color w:val="222222"/>
          <w:shd w:val="clear" w:color="auto" w:fill="FFFFFF"/>
        </w:rPr>
        <w:t xml:space="preserve"> across their borders</w:t>
      </w:r>
      <w:r w:rsidR="003D6DAF" w:rsidRPr="00132BAB">
        <w:rPr>
          <w:rFonts w:ascii="Arial" w:eastAsia="Times New Roman" w:hAnsi="Arial" w:cs="Arial"/>
          <w:color w:val="222222"/>
          <w:shd w:val="clear" w:color="auto" w:fill="FFFFFF"/>
        </w:rPr>
        <w:t>? How to determine what might or might not affect the other party?</w:t>
      </w:r>
    </w:p>
    <w:p w14:paraId="3A81D546" w14:textId="780E967B" w:rsidR="00D774D1" w:rsidRPr="00132BAB" w:rsidRDefault="009D4C55" w:rsidP="009E6ADB">
      <w:pPr>
        <w:pStyle w:val="EndnoteText"/>
        <w:spacing w:line="480" w:lineRule="auto"/>
        <w:ind w:firstLine="720"/>
        <w:rPr>
          <w:rFonts w:ascii="Arial" w:hAnsi="Arial" w:cs="Arial"/>
        </w:rPr>
      </w:pPr>
      <w:r w:rsidRPr="00132BAB">
        <w:rPr>
          <w:rFonts w:ascii="Arial" w:hAnsi="Arial" w:cs="Arial"/>
        </w:rPr>
        <w:t>Moreover, t</w:t>
      </w:r>
      <w:r w:rsidR="001E4A3E" w:rsidRPr="00132BAB">
        <w:rPr>
          <w:rFonts w:ascii="Arial" w:hAnsi="Arial" w:cs="Arial"/>
        </w:rPr>
        <w:t>here are</w:t>
      </w:r>
      <w:r w:rsidRPr="00132BAB">
        <w:rPr>
          <w:rFonts w:ascii="Arial" w:hAnsi="Arial" w:cs="Arial"/>
        </w:rPr>
        <w:t xml:space="preserve"> some</w:t>
      </w:r>
      <w:r w:rsidR="001E4A3E" w:rsidRPr="00132BAB">
        <w:rPr>
          <w:rFonts w:ascii="Arial" w:hAnsi="Arial" w:cs="Arial"/>
        </w:rPr>
        <w:t xml:space="preserve"> other issues worth noticing </w:t>
      </w:r>
      <w:r w:rsidRPr="00132BAB">
        <w:rPr>
          <w:rFonts w:ascii="Arial" w:hAnsi="Arial" w:cs="Arial"/>
        </w:rPr>
        <w:t>in addition to the above mentioned</w:t>
      </w:r>
      <w:r w:rsidR="001E4A3E" w:rsidRPr="00132BAB">
        <w:rPr>
          <w:rFonts w:ascii="Arial" w:hAnsi="Arial" w:cs="Arial"/>
        </w:rPr>
        <w:t xml:space="preserve">. </w:t>
      </w:r>
      <w:r w:rsidR="00C7268A" w:rsidRPr="00132BAB">
        <w:rPr>
          <w:rFonts w:ascii="Arial" w:hAnsi="Arial" w:cs="Arial"/>
        </w:rPr>
        <w:t>Minute 242 recognizes it has an obligation to deliver water of quality to Mexico, not only related to the salinity levels but in general terms, under M</w:t>
      </w:r>
      <w:r w:rsidR="00BE1646" w:rsidRPr="00132BAB">
        <w:rPr>
          <w:rFonts w:ascii="Arial" w:hAnsi="Arial" w:cs="Arial"/>
        </w:rPr>
        <w:t xml:space="preserve">inute 242, the U.S. </w:t>
      </w:r>
      <w:r w:rsidR="00C47768" w:rsidRPr="00132BAB">
        <w:rPr>
          <w:rFonts w:ascii="Arial" w:hAnsi="Arial" w:cs="Arial"/>
        </w:rPr>
        <w:t>has acknowledge</w:t>
      </w:r>
      <w:r w:rsidR="00316AB5" w:rsidRPr="00132BAB">
        <w:rPr>
          <w:rFonts w:ascii="Arial" w:hAnsi="Arial" w:cs="Arial"/>
        </w:rPr>
        <w:t>d</w:t>
      </w:r>
      <w:r w:rsidR="00C47768" w:rsidRPr="00132BAB">
        <w:rPr>
          <w:rFonts w:ascii="Arial" w:hAnsi="Arial" w:cs="Arial"/>
        </w:rPr>
        <w:t xml:space="preserve"> it has an obligation to </w:t>
      </w:r>
      <w:r w:rsidR="002E1DD3" w:rsidRPr="00132BAB">
        <w:rPr>
          <w:rFonts w:ascii="Arial" w:hAnsi="Arial" w:cs="Arial"/>
        </w:rPr>
        <w:t xml:space="preserve">deliver </w:t>
      </w:r>
      <w:r w:rsidR="00C47768" w:rsidRPr="00132BAB">
        <w:rPr>
          <w:rFonts w:ascii="Arial" w:hAnsi="Arial" w:cs="Arial"/>
        </w:rPr>
        <w:t>quality</w:t>
      </w:r>
      <w:r w:rsidR="00733B6E" w:rsidRPr="00132BAB">
        <w:rPr>
          <w:rFonts w:ascii="Arial" w:hAnsi="Arial" w:cs="Arial"/>
        </w:rPr>
        <w:t xml:space="preserve"> not just quantity.</w:t>
      </w:r>
      <w:r w:rsidR="00C47768" w:rsidRPr="00132BAB">
        <w:rPr>
          <w:rFonts w:ascii="Arial" w:hAnsi="Arial" w:cs="Arial"/>
        </w:rPr>
        <w:t xml:space="preserve"> Minute 242 establishes that “It is understood that no radioactive material or nuclear wastes shall be discharged through this drain..”</w:t>
      </w:r>
      <w:r w:rsidR="00AD314D">
        <w:rPr>
          <w:rStyle w:val="EndnoteReference"/>
          <w:rFonts w:ascii="Arial" w:hAnsi="Arial" w:cs="Arial"/>
        </w:rPr>
        <w:endnoteReference w:id="22"/>
      </w:r>
      <w:r w:rsidR="00C47768" w:rsidRPr="00132BAB">
        <w:rPr>
          <w:rFonts w:ascii="Arial" w:hAnsi="Arial" w:cs="Arial"/>
        </w:rPr>
        <w:t xml:space="preserve"> This is particularly relevant under the current circumstances. If the Government of the United States builds a wall between the two countri</w:t>
      </w:r>
      <w:r w:rsidR="009533D8" w:rsidRPr="00132BAB">
        <w:rPr>
          <w:rFonts w:ascii="Arial" w:hAnsi="Arial" w:cs="Arial"/>
        </w:rPr>
        <w:t>es and as a consequence of the erection of it pollutes waters that are to be delivered to Mexico, the United States could potentially be violating its obligations to Mexico.</w:t>
      </w:r>
    </w:p>
    <w:p w14:paraId="62F00664" w14:textId="736AA067" w:rsidR="00DC2C30" w:rsidRPr="00132BAB" w:rsidRDefault="00B41040" w:rsidP="006624EB">
      <w:pPr>
        <w:pStyle w:val="EndnoteText"/>
        <w:spacing w:line="480" w:lineRule="auto"/>
        <w:rPr>
          <w:rFonts w:ascii="Arial" w:hAnsi="Arial" w:cs="Arial"/>
        </w:rPr>
      </w:pPr>
      <w:r w:rsidRPr="00132BAB">
        <w:rPr>
          <w:rFonts w:ascii="Arial" w:hAnsi="Arial" w:cs="Arial"/>
        </w:rPr>
        <w:t>Moreover, p</w:t>
      </w:r>
      <w:r w:rsidR="00D73E1F" w:rsidRPr="00132BAB">
        <w:rPr>
          <w:rFonts w:ascii="Arial" w:hAnsi="Arial" w:cs="Arial"/>
        </w:rPr>
        <w:t xml:space="preserve">robably the most </w:t>
      </w:r>
      <w:r w:rsidR="00401744" w:rsidRPr="00132BAB">
        <w:rPr>
          <w:rFonts w:ascii="Arial" w:hAnsi="Arial" w:cs="Arial"/>
        </w:rPr>
        <w:t xml:space="preserve">pressing issue is </w:t>
      </w:r>
      <w:r w:rsidR="00EA56BA" w:rsidRPr="00132BAB">
        <w:rPr>
          <w:rFonts w:ascii="Arial" w:hAnsi="Arial" w:cs="Arial"/>
        </w:rPr>
        <w:t>c</w:t>
      </w:r>
      <w:r w:rsidR="00401744" w:rsidRPr="00132BAB">
        <w:rPr>
          <w:rFonts w:ascii="Arial" w:hAnsi="Arial" w:cs="Arial"/>
        </w:rPr>
        <w:t xml:space="preserve">limate </w:t>
      </w:r>
      <w:r w:rsidR="00EA56BA" w:rsidRPr="00132BAB">
        <w:rPr>
          <w:rFonts w:ascii="Arial" w:hAnsi="Arial" w:cs="Arial"/>
        </w:rPr>
        <w:t>c</w:t>
      </w:r>
      <w:r w:rsidR="00401744" w:rsidRPr="00132BAB">
        <w:rPr>
          <w:rFonts w:ascii="Arial" w:hAnsi="Arial" w:cs="Arial"/>
        </w:rPr>
        <w:t>hange and how it could affect the Colorado River.</w:t>
      </w:r>
      <w:r w:rsidR="00A34E22" w:rsidRPr="00132BAB">
        <w:rPr>
          <w:rFonts w:ascii="Arial" w:hAnsi="Arial" w:cs="Arial"/>
        </w:rPr>
        <w:t xml:space="preserve"> </w:t>
      </w:r>
    </w:p>
    <w:p w14:paraId="3A192B8B" w14:textId="02A0EFD9" w:rsidR="00E51864" w:rsidRPr="00132BAB" w:rsidRDefault="00A34E22" w:rsidP="009E6ADB">
      <w:pPr>
        <w:pStyle w:val="EndnoteText"/>
        <w:spacing w:line="480" w:lineRule="auto"/>
        <w:ind w:firstLine="720"/>
        <w:rPr>
          <w:rFonts w:ascii="Arial" w:hAnsi="Arial" w:cs="Arial"/>
        </w:rPr>
      </w:pPr>
      <w:r w:rsidRPr="00132BAB">
        <w:rPr>
          <w:rFonts w:ascii="Arial" w:hAnsi="Arial" w:cs="Arial"/>
        </w:rPr>
        <w:t xml:space="preserve">A recent study published by the Water Resources Research </w:t>
      </w:r>
      <w:r w:rsidR="00DC2C30" w:rsidRPr="00132BAB">
        <w:rPr>
          <w:rFonts w:ascii="Arial" w:hAnsi="Arial" w:cs="Arial"/>
        </w:rPr>
        <w:t xml:space="preserve">centers its </w:t>
      </w:r>
      <w:r w:rsidRPr="00132BAB">
        <w:rPr>
          <w:rFonts w:ascii="Arial" w:hAnsi="Arial" w:cs="Arial"/>
        </w:rPr>
        <w:t>analy</w:t>
      </w:r>
      <w:r w:rsidR="00DC2C30" w:rsidRPr="00132BAB">
        <w:rPr>
          <w:rFonts w:ascii="Arial" w:hAnsi="Arial" w:cs="Arial"/>
        </w:rPr>
        <w:t>sis in the annual flow reductions in the</w:t>
      </w:r>
      <w:r w:rsidR="000128A7" w:rsidRPr="00132BAB">
        <w:rPr>
          <w:rFonts w:ascii="Arial" w:hAnsi="Arial" w:cs="Arial"/>
        </w:rPr>
        <w:t xml:space="preserve"> Colorado River in the</w:t>
      </w:r>
      <w:r w:rsidR="00DC2C30" w:rsidRPr="00132BAB">
        <w:rPr>
          <w:rFonts w:ascii="Arial" w:hAnsi="Arial" w:cs="Arial"/>
        </w:rPr>
        <w:t xml:space="preserve"> 2000-2014 period which represented 19.3% below the 1906-1999 average.</w:t>
      </w:r>
      <w:r w:rsidR="00EA56BA" w:rsidRPr="00132BAB">
        <w:rPr>
          <w:rStyle w:val="EndnoteReference"/>
          <w:rFonts w:ascii="Arial" w:hAnsi="Arial" w:cs="Arial"/>
        </w:rPr>
        <w:endnoteReference w:id="23"/>
      </w:r>
      <w:r w:rsidR="00DC2C30" w:rsidRPr="00132BAB">
        <w:rPr>
          <w:rFonts w:ascii="Arial" w:hAnsi="Arial" w:cs="Arial"/>
        </w:rPr>
        <w:t xml:space="preserve"> Flow losses are a consequence of high temperatures </w:t>
      </w:r>
      <w:r w:rsidR="00BA00B3" w:rsidRPr="00132BAB">
        <w:rPr>
          <w:rFonts w:ascii="Arial" w:hAnsi="Arial" w:cs="Arial"/>
        </w:rPr>
        <w:t>and lack o</w:t>
      </w:r>
      <w:r w:rsidR="0093410F" w:rsidRPr="00132BAB">
        <w:rPr>
          <w:rFonts w:ascii="Arial" w:hAnsi="Arial" w:cs="Arial"/>
        </w:rPr>
        <w:t>f precipitation, both direct</w:t>
      </w:r>
      <w:r w:rsidR="00DC2C30" w:rsidRPr="00132BAB">
        <w:rPr>
          <w:rFonts w:ascii="Arial" w:hAnsi="Arial" w:cs="Arial"/>
        </w:rPr>
        <w:t xml:space="preserve"> consequence</w:t>
      </w:r>
      <w:r w:rsidR="0093410F" w:rsidRPr="00132BAB">
        <w:rPr>
          <w:rFonts w:ascii="Arial" w:hAnsi="Arial" w:cs="Arial"/>
        </w:rPr>
        <w:t>s</w:t>
      </w:r>
      <w:r w:rsidR="00DC2C30" w:rsidRPr="00132BAB">
        <w:rPr>
          <w:rFonts w:ascii="Arial" w:hAnsi="Arial" w:cs="Arial"/>
        </w:rPr>
        <w:t xml:space="preserve"> of climate change</w:t>
      </w:r>
      <w:r w:rsidR="00856641" w:rsidRPr="00132BAB">
        <w:rPr>
          <w:rFonts w:ascii="Arial" w:hAnsi="Arial" w:cs="Arial"/>
        </w:rPr>
        <w:t>.</w:t>
      </w:r>
      <w:r w:rsidR="00E43FA4" w:rsidRPr="00132BAB">
        <w:rPr>
          <w:rFonts w:ascii="Arial" w:hAnsi="Arial" w:cs="Arial"/>
        </w:rPr>
        <w:t xml:space="preserve"> But high temperatures will increase evaporation from water bodies and soils</w:t>
      </w:r>
      <w:r w:rsidR="001B1928" w:rsidRPr="00132BAB">
        <w:rPr>
          <w:rFonts w:ascii="Arial" w:hAnsi="Arial" w:cs="Arial"/>
        </w:rPr>
        <w:t xml:space="preserve"> too</w:t>
      </w:r>
      <w:r w:rsidR="00E43FA4" w:rsidRPr="00132BAB">
        <w:rPr>
          <w:rFonts w:ascii="Arial" w:hAnsi="Arial" w:cs="Arial"/>
        </w:rPr>
        <w:t>.</w:t>
      </w:r>
      <w:r w:rsidR="00F7131D" w:rsidRPr="00132BAB">
        <w:rPr>
          <w:rFonts w:ascii="Arial" w:hAnsi="Arial" w:cs="Arial"/>
        </w:rPr>
        <w:t xml:space="preserve"> Though many of the consequences of climate change are still uncertain there is high confidence on the increase of temperatures.</w:t>
      </w:r>
      <w:r w:rsidR="0085030F" w:rsidRPr="00132BAB">
        <w:rPr>
          <w:rStyle w:val="EndnoteReference"/>
          <w:rFonts w:ascii="Arial" w:hAnsi="Arial" w:cs="Arial"/>
        </w:rPr>
        <w:endnoteReference w:id="24"/>
      </w:r>
      <w:r w:rsidR="00826B22" w:rsidRPr="00132BAB">
        <w:rPr>
          <w:rFonts w:ascii="Arial" w:hAnsi="Arial" w:cs="Arial"/>
        </w:rPr>
        <w:t xml:space="preserve"> </w:t>
      </w:r>
      <w:r w:rsidR="00E43FA4" w:rsidRPr="00132BAB">
        <w:rPr>
          <w:rFonts w:ascii="Arial" w:hAnsi="Arial" w:cs="Arial"/>
        </w:rPr>
        <w:t xml:space="preserve">This </w:t>
      </w:r>
      <w:r w:rsidR="00826B22" w:rsidRPr="00132BAB">
        <w:rPr>
          <w:rFonts w:ascii="Arial" w:hAnsi="Arial" w:cs="Arial"/>
        </w:rPr>
        <w:t xml:space="preserve">study </w:t>
      </w:r>
      <w:r w:rsidR="00E43FA4" w:rsidRPr="00132BAB">
        <w:rPr>
          <w:rFonts w:ascii="Arial" w:hAnsi="Arial" w:cs="Arial"/>
        </w:rPr>
        <w:t>addresses</w:t>
      </w:r>
      <w:r w:rsidR="00826B22" w:rsidRPr="00132BAB">
        <w:rPr>
          <w:rFonts w:ascii="Arial" w:hAnsi="Arial" w:cs="Arial"/>
        </w:rPr>
        <w:t xml:space="preserve"> the decrease of flow (quan</w:t>
      </w:r>
      <w:r w:rsidR="00E43FA4" w:rsidRPr="00132BAB">
        <w:rPr>
          <w:rFonts w:ascii="Arial" w:hAnsi="Arial" w:cs="Arial"/>
        </w:rPr>
        <w:t>tity). Still,</w:t>
      </w:r>
      <w:r w:rsidR="00246B8F" w:rsidRPr="00132BAB">
        <w:rPr>
          <w:rFonts w:ascii="Arial" w:hAnsi="Arial" w:cs="Arial"/>
        </w:rPr>
        <w:t xml:space="preserve"> </w:t>
      </w:r>
      <w:r w:rsidR="00826B22" w:rsidRPr="00132BAB">
        <w:rPr>
          <w:rFonts w:ascii="Arial" w:hAnsi="Arial" w:cs="Arial"/>
        </w:rPr>
        <w:t>these same factors</w:t>
      </w:r>
      <w:r w:rsidR="00E43FA4" w:rsidRPr="00132BAB">
        <w:rPr>
          <w:rFonts w:ascii="Arial" w:hAnsi="Arial" w:cs="Arial"/>
        </w:rPr>
        <w:t>,</w:t>
      </w:r>
      <w:r w:rsidR="00826B22" w:rsidRPr="00132BAB">
        <w:rPr>
          <w:rFonts w:ascii="Arial" w:hAnsi="Arial" w:cs="Arial"/>
        </w:rPr>
        <w:t xml:space="preserve"> high temperatures and lack of precipitation</w:t>
      </w:r>
      <w:r w:rsidR="00E43FA4" w:rsidRPr="00132BAB">
        <w:rPr>
          <w:rFonts w:ascii="Arial" w:hAnsi="Arial" w:cs="Arial"/>
        </w:rPr>
        <w:t>,</w:t>
      </w:r>
      <w:r w:rsidR="00826B22" w:rsidRPr="00132BAB">
        <w:rPr>
          <w:rFonts w:ascii="Arial" w:hAnsi="Arial" w:cs="Arial"/>
        </w:rPr>
        <w:t xml:space="preserve"> could </w:t>
      </w:r>
      <w:r w:rsidR="00E43FA4" w:rsidRPr="00132BAB">
        <w:rPr>
          <w:rFonts w:ascii="Arial" w:hAnsi="Arial" w:cs="Arial"/>
        </w:rPr>
        <w:t xml:space="preserve">have a </w:t>
      </w:r>
      <w:r w:rsidR="00EA56BA" w:rsidRPr="00132BAB">
        <w:rPr>
          <w:rFonts w:ascii="Arial" w:hAnsi="Arial" w:cs="Arial"/>
        </w:rPr>
        <w:t xml:space="preserve">further </w:t>
      </w:r>
      <w:r w:rsidR="00E43FA4" w:rsidRPr="00132BAB">
        <w:rPr>
          <w:rFonts w:ascii="Arial" w:hAnsi="Arial" w:cs="Arial"/>
        </w:rPr>
        <w:t xml:space="preserve">negative </w:t>
      </w:r>
      <w:r w:rsidR="00826B22" w:rsidRPr="00132BAB">
        <w:rPr>
          <w:rFonts w:ascii="Arial" w:hAnsi="Arial" w:cs="Arial"/>
        </w:rPr>
        <w:t>impact</w:t>
      </w:r>
      <w:r w:rsidR="00EA56BA" w:rsidRPr="00132BAB">
        <w:rPr>
          <w:rFonts w:ascii="Arial" w:hAnsi="Arial" w:cs="Arial"/>
        </w:rPr>
        <w:t xml:space="preserve"> by</w:t>
      </w:r>
      <w:r w:rsidR="00826B22" w:rsidRPr="00132BAB">
        <w:rPr>
          <w:rFonts w:ascii="Arial" w:hAnsi="Arial" w:cs="Arial"/>
        </w:rPr>
        <w:t xml:space="preserve"> </w:t>
      </w:r>
      <w:r w:rsidR="00E43FA4" w:rsidRPr="00132BAB">
        <w:rPr>
          <w:rFonts w:ascii="Arial" w:hAnsi="Arial" w:cs="Arial"/>
        </w:rPr>
        <w:t>in</w:t>
      </w:r>
      <w:r w:rsidR="00964AE1" w:rsidRPr="00132BAB">
        <w:rPr>
          <w:rFonts w:ascii="Arial" w:hAnsi="Arial" w:cs="Arial"/>
        </w:rPr>
        <w:t>creasing</w:t>
      </w:r>
      <w:r w:rsidR="00E43FA4" w:rsidRPr="00132BAB">
        <w:rPr>
          <w:rFonts w:ascii="Arial" w:hAnsi="Arial" w:cs="Arial"/>
        </w:rPr>
        <w:t xml:space="preserve"> </w:t>
      </w:r>
      <w:r w:rsidR="00826B22" w:rsidRPr="00132BAB">
        <w:rPr>
          <w:rFonts w:ascii="Arial" w:hAnsi="Arial" w:cs="Arial"/>
        </w:rPr>
        <w:t>the salini</w:t>
      </w:r>
      <w:r w:rsidR="00E43FA4" w:rsidRPr="00132BAB">
        <w:rPr>
          <w:rFonts w:ascii="Arial" w:hAnsi="Arial" w:cs="Arial"/>
        </w:rPr>
        <w:t>ty levels in the Colorado River</w:t>
      </w:r>
      <w:r w:rsidR="00EA56BA" w:rsidRPr="00132BAB">
        <w:rPr>
          <w:rFonts w:ascii="Arial" w:hAnsi="Arial" w:cs="Arial"/>
        </w:rPr>
        <w:t>.</w:t>
      </w:r>
    </w:p>
    <w:p w14:paraId="5969568E" w14:textId="69F81435" w:rsidR="009E0593" w:rsidRPr="00132BAB" w:rsidRDefault="009E0593" w:rsidP="006624EB">
      <w:pPr>
        <w:pStyle w:val="EndnoteText"/>
        <w:spacing w:line="480" w:lineRule="auto"/>
        <w:rPr>
          <w:rFonts w:ascii="Arial" w:hAnsi="Arial" w:cs="Arial"/>
          <w:b/>
        </w:rPr>
      </w:pPr>
      <w:r w:rsidRPr="00132BAB">
        <w:rPr>
          <w:rFonts w:ascii="Arial" w:hAnsi="Arial" w:cs="Arial"/>
          <w:b/>
        </w:rPr>
        <w:t xml:space="preserve">Timeline </w:t>
      </w:r>
      <w:r w:rsidR="00835DF4" w:rsidRPr="00132BAB">
        <w:rPr>
          <w:rFonts w:ascii="Arial" w:hAnsi="Arial" w:cs="Arial"/>
          <w:b/>
        </w:rPr>
        <w:t>-</w:t>
      </w:r>
      <w:r w:rsidRPr="00132BAB">
        <w:rPr>
          <w:rFonts w:ascii="Arial" w:hAnsi="Arial" w:cs="Arial"/>
          <w:b/>
        </w:rPr>
        <w:t xml:space="preserve"> Salinity of the Colorado River Conflict between the U.S. and Mexico</w:t>
      </w:r>
    </w:p>
    <w:tbl>
      <w:tblPr>
        <w:tblStyle w:val="TableGrid"/>
        <w:tblW w:w="0" w:type="auto"/>
        <w:tblLook w:val="04A0" w:firstRow="1" w:lastRow="0" w:firstColumn="1" w:lastColumn="0" w:noHBand="0" w:noVBand="1"/>
      </w:tblPr>
      <w:tblGrid>
        <w:gridCol w:w="1165"/>
        <w:gridCol w:w="8185"/>
      </w:tblGrid>
      <w:tr w:rsidR="009E0593" w:rsidRPr="00132BAB" w14:paraId="283CA4E4" w14:textId="77777777" w:rsidTr="00EC3F5B">
        <w:trPr>
          <w:trHeight w:val="467"/>
        </w:trPr>
        <w:tc>
          <w:tcPr>
            <w:tcW w:w="1165" w:type="dxa"/>
            <w:shd w:val="clear" w:color="auto" w:fill="BDD6EE" w:themeFill="accent1" w:themeFillTint="66"/>
          </w:tcPr>
          <w:p w14:paraId="0131187B" w14:textId="16BFDC0B" w:rsidR="009E0593" w:rsidRPr="00132BAB" w:rsidRDefault="009E0593" w:rsidP="00EC3F5B">
            <w:pPr>
              <w:pStyle w:val="EndnoteText"/>
              <w:spacing w:line="480" w:lineRule="auto"/>
              <w:jc w:val="center"/>
              <w:rPr>
                <w:rFonts w:ascii="Arial" w:hAnsi="Arial" w:cs="Arial"/>
                <w:b/>
              </w:rPr>
            </w:pPr>
            <w:r w:rsidRPr="00132BAB">
              <w:rPr>
                <w:rFonts w:ascii="Arial" w:hAnsi="Arial" w:cs="Arial"/>
                <w:b/>
              </w:rPr>
              <w:t>Date</w:t>
            </w:r>
          </w:p>
        </w:tc>
        <w:tc>
          <w:tcPr>
            <w:tcW w:w="8185" w:type="dxa"/>
            <w:shd w:val="clear" w:color="auto" w:fill="BDD6EE" w:themeFill="accent1" w:themeFillTint="66"/>
          </w:tcPr>
          <w:p w14:paraId="5384C9C0" w14:textId="3E8B459A" w:rsidR="009E0593" w:rsidRPr="00132BAB" w:rsidRDefault="00835DF4" w:rsidP="00EC3F5B">
            <w:pPr>
              <w:pStyle w:val="EndnoteText"/>
              <w:spacing w:line="480" w:lineRule="auto"/>
              <w:jc w:val="center"/>
              <w:rPr>
                <w:rFonts w:ascii="Arial" w:hAnsi="Arial" w:cs="Arial"/>
                <w:b/>
              </w:rPr>
            </w:pPr>
            <w:r w:rsidRPr="00132BAB">
              <w:rPr>
                <w:rFonts w:ascii="Arial" w:hAnsi="Arial" w:cs="Arial"/>
                <w:b/>
              </w:rPr>
              <w:t>Event Description</w:t>
            </w:r>
          </w:p>
        </w:tc>
      </w:tr>
      <w:tr w:rsidR="009E0593" w:rsidRPr="00132BAB" w14:paraId="31ADF4A2" w14:textId="77777777" w:rsidTr="009E0593">
        <w:tc>
          <w:tcPr>
            <w:tcW w:w="1165" w:type="dxa"/>
          </w:tcPr>
          <w:p w14:paraId="398E917A" w14:textId="222BC641" w:rsidR="009E0593" w:rsidRPr="00132BAB" w:rsidRDefault="008914B7" w:rsidP="006624EB">
            <w:pPr>
              <w:pStyle w:val="EndnoteText"/>
              <w:spacing w:line="480" w:lineRule="auto"/>
              <w:rPr>
                <w:rFonts w:ascii="Arial" w:hAnsi="Arial" w:cs="Arial"/>
              </w:rPr>
            </w:pPr>
            <w:r w:rsidRPr="00132BAB">
              <w:rPr>
                <w:rFonts w:ascii="Arial" w:hAnsi="Arial" w:cs="Arial"/>
              </w:rPr>
              <w:t>1944</w:t>
            </w:r>
          </w:p>
        </w:tc>
        <w:tc>
          <w:tcPr>
            <w:tcW w:w="8185" w:type="dxa"/>
          </w:tcPr>
          <w:p w14:paraId="2D6FB636" w14:textId="1C1F51CD" w:rsidR="009E0593" w:rsidRPr="00132BAB" w:rsidRDefault="008914B7" w:rsidP="003E0F2B">
            <w:pPr>
              <w:pStyle w:val="EndnoteText"/>
              <w:rPr>
                <w:rFonts w:ascii="Arial" w:hAnsi="Arial" w:cs="Arial"/>
              </w:rPr>
            </w:pPr>
            <w:r w:rsidRPr="00132BAB">
              <w:rPr>
                <w:rFonts w:ascii="Arial" w:hAnsi="Arial" w:cs="Arial"/>
              </w:rPr>
              <w:t>Mexico and the U.S. signed the “Utilization of Waters of the Colorado and Tijuana Rivers and of the Rio Grande from Fort Quitman, Texas to the Gulf of Mexico” also known as the 1944 Treaty</w:t>
            </w:r>
            <w:r w:rsidR="00522A0F" w:rsidRPr="00132BAB">
              <w:rPr>
                <w:rFonts w:ascii="Arial" w:hAnsi="Arial" w:cs="Arial"/>
              </w:rPr>
              <w:t>.</w:t>
            </w:r>
          </w:p>
        </w:tc>
      </w:tr>
      <w:tr w:rsidR="009E0593" w:rsidRPr="00132BAB" w14:paraId="675DC85E" w14:textId="77777777" w:rsidTr="00EC3F5B">
        <w:trPr>
          <w:trHeight w:val="611"/>
        </w:trPr>
        <w:tc>
          <w:tcPr>
            <w:tcW w:w="1165" w:type="dxa"/>
          </w:tcPr>
          <w:p w14:paraId="798EBB79" w14:textId="790A7B5E" w:rsidR="009E0593" w:rsidRPr="00132BAB" w:rsidRDefault="008914B7" w:rsidP="006624EB">
            <w:pPr>
              <w:pStyle w:val="EndnoteText"/>
              <w:spacing w:line="480" w:lineRule="auto"/>
              <w:rPr>
                <w:rFonts w:ascii="Arial" w:hAnsi="Arial" w:cs="Arial"/>
              </w:rPr>
            </w:pPr>
            <w:r w:rsidRPr="00132BAB">
              <w:rPr>
                <w:rFonts w:ascii="Arial" w:hAnsi="Arial" w:cs="Arial"/>
              </w:rPr>
              <w:t>1945</w:t>
            </w:r>
          </w:p>
        </w:tc>
        <w:tc>
          <w:tcPr>
            <w:tcW w:w="8185" w:type="dxa"/>
          </w:tcPr>
          <w:p w14:paraId="73BAFBE0" w14:textId="7891E4A2" w:rsidR="009E0593" w:rsidRPr="00132BAB" w:rsidRDefault="008914B7" w:rsidP="008914B7">
            <w:pPr>
              <w:pStyle w:val="EndnoteText"/>
              <w:rPr>
                <w:rFonts w:ascii="Arial" w:hAnsi="Arial" w:cs="Arial"/>
              </w:rPr>
            </w:pPr>
            <w:r w:rsidRPr="00132BAB">
              <w:rPr>
                <w:rFonts w:ascii="Arial" w:hAnsi="Arial" w:cs="Arial"/>
              </w:rPr>
              <w:t>Ratification of the “Utilization of Waters of the Colorado and Tijuana Rivers and of the Rio Grande from Fort Quitman, Texas to the Gulf of Mexico</w:t>
            </w:r>
            <w:r w:rsidR="00522A0F" w:rsidRPr="00132BAB">
              <w:rPr>
                <w:rFonts w:ascii="Arial" w:hAnsi="Arial" w:cs="Arial"/>
              </w:rPr>
              <w:t>.</w:t>
            </w:r>
            <w:r w:rsidRPr="00132BAB">
              <w:rPr>
                <w:rFonts w:ascii="Arial" w:hAnsi="Arial" w:cs="Arial"/>
              </w:rPr>
              <w:t xml:space="preserve">” </w:t>
            </w:r>
          </w:p>
        </w:tc>
      </w:tr>
      <w:tr w:rsidR="009E0593" w:rsidRPr="00132BAB" w14:paraId="08B89D79" w14:textId="77777777" w:rsidTr="009E0593">
        <w:tc>
          <w:tcPr>
            <w:tcW w:w="1165" w:type="dxa"/>
          </w:tcPr>
          <w:p w14:paraId="13DCB211" w14:textId="73675ABC" w:rsidR="009E0593" w:rsidRPr="00132BAB" w:rsidRDefault="008914B7" w:rsidP="006624EB">
            <w:pPr>
              <w:pStyle w:val="EndnoteText"/>
              <w:spacing w:line="480" w:lineRule="auto"/>
              <w:rPr>
                <w:rFonts w:ascii="Arial" w:hAnsi="Arial" w:cs="Arial"/>
              </w:rPr>
            </w:pPr>
            <w:r w:rsidRPr="00132BAB">
              <w:rPr>
                <w:rFonts w:ascii="Arial" w:hAnsi="Arial" w:cs="Arial"/>
              </w:rPr>
              <w:t>1961</w:t>
            </w:r>
          </w:p>
        </w:tc>
        <w:tc>
          <w:tcPr>
            <w:tcW w:w="8185" w:type="dxa"/>
          </w:tcPr>
          <w:p w14:paraId="14A7E994" w14:textId="0D38DEBF" w:rsidR="009E0593" w:rsidRPr="00132BAB" w:rsidRDefault="008914B7" w:rsidP="006624EB">
            <w:pPr>
              <w:pStyle w:val="EndnoteText"/>
              <w:spacing w:line="480" w:lineRule="auto"/>
              <w:rPr>
                <w:rFonts w:ascii="Arial" w:hAnsi="Arial" w:cs="Arial"/>
              </w:rPr>
            </w:pPr>
            <w:r w:rsidRPr="00132BAB">
              <w:rPr>
                <w:rFonts w:ascii="Arial" w:hAnsi="Arial" w:cs="Arial"/>
              </w:rPr>
              <w:t>The salinity levels of the Colorado River rose from 800 ppm to 2700 ppm.</w:t>
            </w:r>
          </w:p>
        </w:tc>
      </w:tr>
      <w:tr w:rsidR="009E0593" w:rsidRPr="00132BAB" w14:paraId="362B69AB" w14:textId="77777777" w:rsidTr="009E0593">
        <w:tc>
          <w:tcPr>
            <w:tcW w:w="1165" w:type="dxa"/>
          </w:tcPr>
          <w:p w14:paraId="2D7DE21B" w14:textId="5AC1D053" w:rsidR="009E0593" w:rsidRPr="00132BAB" w:rsidRDefault="001B7525" w:rsidP="006624EB">
            <w:pPr>
              <w:pStyle w:val="EndnoteText"/>
              <w:spacing w:line="480" w:lineRule="auto"/>
              <w:rPr>
                <w:rFonts w:ascii="Arial" w:hAnsi="Arial" w:cs="Arial"/>
              </w:rPr>
            </w:pPr>
            <w:r w:rsidRPr="00132BAB">
              <w:rPr>
                <w:rFonts w:ascii="Arial" w:hAnsi="Arial" w:cs="Arial"/>
              </w:rPr>
              <w:t>1962</w:t>
            </w:r>
          </w:p>
        </w:tc>
        <w:tc>
          <w:tcPr>
            <w:tcW w:w="8185" w:type="dxa"/>
          </w:tcPr>
          <w:p w14:paraId="5157F3A9" w14:textId="571DD333" w:rsidR="009E0593" w:rsidRPr="00132BAB" w:rsidRDefault="001B7525" w:rsidP="008D6EC8">
            <w:pPr>
              <w:pStyle w:val="EndnoteText"/>
              <w:rPr>
                <w:rFonts w:ascii="Arial" w:hAnsi="Arial" w:cs="Arial"/>
              </w:rPr>
            </w:pPr>
            <w:r w:rsidRPr="00132BAB">
              <w:rPr>
                <w:rFonts w:ascii="Arial" w:hAnsi="Arial" w:cs="Arial"/>
              </w:rPr>
              <w:t xml:space="preserve">Negotiation process between </w:t>
            </w:r>
            <w:r w:rsidR="008D6EC8" w:rsidRPr="00132BAB">
              <w:rPr>
                <w:rFonts w:ascii="Arial" w:hAnsi="Arial" w:cs="Arial"/>
              </w:rPr>
              <w:t>the U.S. and Mexico to address the salinity crisis start.</w:t>
            </w:r>
            <w:r w:rsidRPr="00132BAB">
              <w:rPr>
                <w:rFonts w:ascii="Arial" w:hAnsi="Arial" w:cs="Arial"/>
              </w:rPr>
              <w:t xml:space="preserve"> </w:t>
            </w:r>
          </w:p>
        </w:tc>
      </w:tr>
      <w:tr w:rsidR="009E0593" w:rsidRPr="00132BAB" w14:paraId="2441342F" w14:textId="77777777" w:rsidTr="009E0593">
        <w:tc>
          <w:tcPr>
            <w:tcW w:w="1165" w:type="dxa"/>
          </w:tcPr>
          <w:p w14:paraId="3A81A5B4" w14:textId="252312C6" w:rsidR="009E0593" w:rsidRPr="00132BAB" w:rsidRDefault="00B51313" w:rsidP="006624EB">
            <w:pPr>
              <w:pStyle w:val="EndnoteText"/>
              <w:spacing w:line="480" w:lineRule="auto"/>
              <w:rPr>
                <w:rFonts w:ascii="Arial" w:hAnsi="Arial" w:cs="Arial"/>
              </w:rPr>
            </w:pPr>
            <w:r w:rsidRPr="00132BAB">
              <w:rPr>
                <w:rFonts w:ascii="Arial" w:hAnsi="Arial" w:cs="Arial"/>
              </w:rPr>
              <w:t>1965</w:t>
            </w:r>
          </w:p>
        </w:tc>
        <w:tc>
          <w:tcPr>
            <w:tcW w:w="8185" w:type="dxa"/>
          </w:tcPr>
          <w:p w14:paraId="1ABEC967" w14:textId="5D0492ED" w:rsidR="009E0593" w:rsidRPr="00132BAB" w:rsidRDefault="00B51313" w:rsidP="00F12D51">
            <w:pPr>
              <w:pStyle w:val="EndnoteText"/>
              <w:rPr>
                <w:rFonts w:ascii="Arial" w:hAnsi="Arial" w:cs="Arial"/>
              </w:rPr>
            </w:pPr>
            <w:r w:rsidRPr="00132BAB">
              <w:rPr>
                <w:rFonts w:ascii="Arial" w:hAnsi="Arial" w:cs="Arial"/>
              </w:rPr>
              <w:t>The parties agreed on a five-year agreement Minute No. 218</w:t>
            </w:r>
            <w:r w:rsidR="00522A0F" w:rsidRPr="00132BAB">
              <w:rPr>
                <w:rFonts w:ascii="Arial" w:hAnsi="Arial" w:cs="Arial"/>
              </w:rPr>
              <w:t xml:space="preserve">. The United States would construct at its expense an extension to the Wellton-Mohawk District’s drainage channel which would allow the discharge of the waters to the bed of the river above or below the Morelos Dam flowing directly to the Gulf of California. </w:t>
            </w:r>
            <w:r w:rsidR="00F12D51" w:rsidRPr="00132BAB">
              <w:rPr>
                <w:rFonts w:ascii="Arial" w:hAnsi="Arial" w:cs="Arial"/>
              </w:rPr>
              <w:t xml:space="preserve">The </w:t>
            </w:r>
            <w:r w:rsidR="00522A0F" w:rsidRPr="00132BAB">
              <w:rPr>
                <w:rFonts w:ascii="Arial" w:hAnsi="Arial" w:cs="Arial"/>
              </w:rPr>
              <w:t xml:space="preserve">U.S. </w:t>
            </w:r>
            <w:r w:rsidR="00F12D51" w:rsidRPr="00132BAB">
              <w:rPr>
                <w:rFonts w:ascii="Arial" w:hAnsi="Arial" w:cs="Arial"/>
              </w:rPr>
              <w:t xml:space="preserve">insists it does not have any obligation regarding water quality. </w:t>
            </w:r>
          </w:p>
        </w:tc>
      </w:tr>
      <w:tr w:rsidR="009E0593" w:rsidRPr="00132BAB" w14:paraId="2D404C67" w14:textId="77777777" w:rsidTr="009E0593">
        <w:tc>
          <w:tcPr>
            <w:tcW w:w="1165" w:type="dxa"/>
          </w:tcPr>
          <w:p w14:paraId="747BB8A7" w14:textId="41C82AA2" w:rsidR="009E0593" w:rsidRPr="00132BAB" w:rsidRDefault="002D2564" w:rsidP="006624EB">
            <w:pPr>
              <w:pStyle w:val="EndnoteText"/>
              <w:spacing w:line="480" w:lineRule="auto"/>
              <w:rPr>
                <w:rFonts w:ascii="Arial" w:hAnsi="Arial" w:cs="Arial"/>
              </w:rPr>
            </w:pPr>
            <w:r w:rsidRPr="00132BAB">
              <w:rPr>
                <w:rFonts w:ascii="Arial" w:hAnsi="Arial" w:cs="Arial"/>
              </w:rPr>
              <w:t>1972</w:t>
            </w:r>
          </w:p>
        </w:tc>
        <w:tc>
          <w:tcPr>
            <w:tcW w:w="8185" w:type="dxa"/>
          </w:tcPr>
          <w:p w14:paraId="4967C6BE" w14:textId="3C5572B8" w:rsidR="009E0593" w:rsidRPr="00132BAB" w:rsidRDefault="002D2564" w:rsidP="002D2564">
            <w:pPr>
              <w:pStyle w:val="EndnoteText"/>
              <w:rPr>
                <w:rFonts w:ascii="Arial" w:hAnsi="Arial" w:cs="Arial"/>
              </w:rPr>
            </w:pPr>
            <w:r w:rsidRPr="00132BAB">
              <w:rPr>
                <w:rFonts w:ascii="Arial" w:hAnsi="Arial" w:cs="Arial"/>
              </w:rPr>
              <w:t xml:space="preserve">Joint Communique issued by the Mexican and American governments, where the latter committed to: a) undertake certain actions immediately to improve the quality of water going to Mexico; b) designate a special representative to begin work immediately to find a permanent, definitive and just solution of this problem; c) instruct the special representative to submit a report to him by the end of this year; d) submit this proposal, once it has the approval of this Government to President Echeverria for his consideration and approval. </w:t>
            </w:r>
          </w:p>
        </w:tc>
      </w:tr>
      <w:tr w:rsidR="002D2564" w:rsidRPr="00132BAB" w14:paraId="35E78615" w14:textId="77777777" w:rsidTr="002D2564">
        <w:tc>
          <w:tcPr>
            <w:tcW w:w="1165" w:type="dxa"/>
          </w:tcPr>
          <w:p w14:paraId="5E4F0242" w14:textId="41C4939C" w:rsidR="002D2564" w:rsidRPr="00132BAB" w:rsidRDefault="002D2564" w:rsidP="002D2564">
            <w:pPr>
              <w:pStyle w:val="EndnoteText"/>
              <w:spacing w:line="480" w:lineRule="auto"/>
              <w:rPr>
                <w:rFonts w:ascii="Arial" w:hAnsi="Arial" w:cs="Arial"/>
              </w:rPr>
            </w:pPr>
            <w:r w:rsidRPr="00132BAB">
              <w:rPr>
                <w:rFonts w:ascii="Arial" w:hAnsi="Arial" w:cs="Arial"/>
              </w:rPr>
              <w:t>1972</w:t>
            </w:r>
          </w:p>
        </w:tc>
        <w:tc>
          <w:tcPr>
            <w:tcW w:w="8185" w:type="dxa"/>
          </w:tcPr>
          <w:p w14:paraId="18169890" w14:textId="3BFAB5DA" w:rsidR="002D2564" w:rsidRPr="00132BAB" w:rsidRDefault="002D2564" w:rsidP="002D2564">
            <w:pPr>
              <w:pStyle w:val="EndnoteText"/>
              <w:rPr>
                <w:rFonts w:ascii="Arial" w:hAnsi="Arial" w:cs="Arial"/>
              </w:rPr>
            </w:pPr>
            <w:r w:rsidRPr="00132BAB">
              <w:rPr>
                <w:rFonts w:ascii="Arial" w:hAnsi="Arial" w:cs="Arial"/>
              </w:rPr>
              <w:t xml:space="preserve"> The parties issue Minute No. 241</w:t>
            </w:r>
            <w:r w:rsidR="00522A0F" w:rsidRPr="00132BAB">
              <w:rPr>
                <w:rFonts w:ascii="Arial" w:hAnsi="Arial" w:cs="Arial"/>
              </w:rPr>
              <w:t xml:space="preserve"> The new agreement determined the substitution of 118,000 acre-feet with equal volumes of other waters, to be discharged to the Colorado River above the Morelos Dam.</w:t>
            </w:r>
          </w:p>
        </w:tc>
      </w:tr>
      <w:tr w:rsidR="002D2564" w:rsidRPr="00132BAB" w14:paraId="564AA5FF" w14:textId="77777777" w:rsidTr="002B05E6">
        <w:trPr>
          <w:trHeight w:val="1061"/>
        </w:trPr>
        <w:tc>
          <w:tcPr>
            <w:tcW w:w="1165" w:type="dxa"/>
          </w:tcPr>
          <w:p w14:paraId="2D4A335E" w14:textId="0A332314" w:rsidR="002D2564" w:rsidRPr="00132BAB" w:rsidRDefault="002D2564" w:rsidP="00B92E84">
            <w:pPr>
              <w:pStyle w:val="EndnoteText"/>
              <w:spacing w:line="480" w:lineRule="auto"/>
              <w:rPr>
                <w:rFonts w:ascii="Arial" w:hAnsi="Arial" w:cs="Arial"/>
              </w:rPr>
            </w:pPr>
            <w:r w:rsidRPr="00132BAB">
              <w:rPr>
                <w:rFonts w:ascii="Arial" w:hAnsi="Arial" w:cs="Arial"/>
              </w:rPr>
              <w:t>1973</w:t>
            </w:r>
          </w:p>
        </w:tc>
        <w:tc>
          <w:tcPr>
            <w:tcW w:w="8185" w:type="dxa"/>
          </w:tcPr>
          <w:p w14:paraId="12A16FCC" w14:textId="42F95BC7" w:rsidR="002D2564" w:rsidRPr="00132BAB" w:rsidRDefault="002D2564" w:rsidP="002D2564">
            <w:pPr>
              <w:pStyle w:val="EndnoteText"/>
              <w:rPr>
                <w:rFonts w:ascii="Arial" w:hAnsi="Arial" w:cs="Arial"/>
              </w:rPr>
            </w:pPr>
            <w:r w:rsidRPr="00132BAB">
              <w:rPr>
                <w:rFonts w:ascii="Arial" w:hAnsi="Arial" w:cs="Arial"/>
              </w:rPr>
              <w:t xml:space="preserve"> The parties issue Minute No. 242</w:t>
            </w:r>
            <w:r w:rsidR="00063CCE" w:rsidRPr="00132BAB">
              <w:rPr>
                <w:rFonts w:ascii="Arial" w:hAnsi="Arial" w:cs="Arial"/>
              </w:rPr>
              <w:t xml:space="preserve"> The resolution recognizes the United States obligation to deliver water under certain salinity level. No more than 115 ppm </w:t>
            </w:r>
            <w:r w:rsidR="00063CCE" w:rsidRPr="00132BAB">
              <w:rPr>
                <w:rFonts w:ascii="Arial" w:eastAsia="Times New Roman" w:hAnsi="Arial" w:cs="Arial"/>
                <w:color w:val="222222"/>
                <w:shd w:val="clear" w:color="auto" w:fill="FFFFFF"/>
              </w:rPr>
              <w:t>± 30 ppm</w:t>
            </w:r>
            <w:r w:rsidR="00063CCE" w:rsidRPr="00132BAB">
              <w:rPr>
                <w:rFonts w:ascii="Arial" w:hAnsi="Arial" w:cs="Arial"/>
              </w:rPr>
              <w:t xml:space="preserve"> measured against the waters which feed the Imperial Dam salinity levels.</w:t>
            </w:r>
          </w:p>
        </w:tc>
      </w:tr>
      <w:tr w:rsidR="00025DC3" w:rsidRPr="00132BAB" w14:paraId="46990602" w14:textId="77777777" w:rsidTr="00025DC3">
        <w:trPr>
          <w:trHeight w:val="1061"/>
        </w:trPr>
        <w:tc>
          <w:tcPr>
            <w:tcW w:w="1165" w:type="dxa"/>
          </w:tcPr>
          <w:p w14:paraId="58C3B3FE" w14:textId="2E892E09" w:rsidR="00025DC3" w:rsidRPr="00132BAB" w:rsidRDefault="00C668D6" w:rsidP="00FA4150">
            <w:pPr>
              <w:pStyle w:val="EndnoteText"/>
              <w:spacing w:line="480" w:lineRule="auto"/>
              <w:rPr>
                <w:rFonts w:ascii="Arial" w:hAnsi="Arial" w:cs="Arial"/>
              </w:rPr>
            </w:pPr>
            <w:r w:rsidRPr="00132BAB">
              <w:rPr>
                <w:rFonts w:ascii="Arial" w:hAnsi="Arial" w:cs="Arial"/>
              </w:rPr>
              <w:t>1974</w:t>
            </w:r>
          </w:p>
        </w:tc>
        <w:tc>
          <w:tcPr>
            <w:tcW w:w="8185" w:type="dxa"/>
          </w:tcPr>
          <w:p w14:paraId="66DCFB13" w14:textId="26B0E19F" w:rsidR="00025DC3" w:rsidRPr="00132BAB" w:rsidRDefault="00C668D6" w:rsidP="00025DC3">
            <w:pPr>
              <w:pStyle w:val="EndnoteText"/>
              <w:rPr>
                <w:rFonts w:ascii="Arial" w:hAnsi="Arial" w:cs="Arial"/>
              </w:rPr>
            </w:pPr>
            <w:r w:rsidRPr="00132BAB">
              <w:rPr>
                <w:rFonts w:ascii="Arial" w:hAnsi="Arial" w:cs="Arial"/>
              </w:rPr>
              <w:t>Passage of the legislation PL 93-320 that confirms the content of Minute 242.</w:t>
            </w:r>
          </w:p>
        </w:tc>
      </w:tr>
    </w:tbl>
    <w:p w14:paraId="33C99091" w14:textId="77777777" w:rsidR="009E0593" w:rsidRPr="00132BAB" w:rsidRDefault="009E0593" w:rsidP="006624EB">
      <w:pPr>
        <w:pStyle w:val="EndnoteText"/>
        <w:spacing w:line="480" w:lineRule="auto"/>
        <w:rPr>
          <w:rFonts w:ascii="Arial" w:hAnsi="Arial" w:cs="Arial"/>
        </w:rPr>
      </w:pPr>
    </w:p>
    <w:p w14:paraId="5BF2A39D" w14:textId="77777777" w:rsidR="006575A0" w:rsidRPr="00132BAB" w:rsidRDefault="006575A0" w:rsidP="00E51864">
      <w:pPr>
        <w:pStyle w:val="EndnoteText"/>
        <w:numPr>
          <w:ilvl w:val="0"/>
          <w:numId w:val="6"/>
        </w:numPr>
        <w:rPr>
          <w:rFonts w:ascii="Arial" w:hAnsi="Arial" w:cs="Arial"/>
          <w:b/>
        </w:rPr>
      </w:pPr>
      <w:r w:rsidRPr="00132BAB">
        <w:rPr>
          <w:rFonts w:ascii="Arial" w:hAnsi="Arial" w:cs="Arial"/>
          <w:b/>
        </w:rPr>
        <w:t>Way Forward (Application of WDF) – how can they further improve the situation and create a more sustainable plan that creates additional value for all the stakeholders.</w:t>
      </w:r>
    </w:p>
    <w:p w14:paraId="11BADCDF" w14:textId="77777777" w:rsidR="0047525B" w:rsidRPr="00132BAB" w:rsidRDefault="0047525B" w:rsidP="0047525B">
      <w:pPr>
        <w:pStyle w:val="EndnoteText"/>
        <w:rPr>
          <w:rFonts w:ascii="Arial" w:hAnsi="Arial" w:cs="Arial"/>
        </w:rPr>
      </w:pPr>
    </w:p>
    <w:p w14:paraId="364F38CA" w14:textId="02169534" w:rsidR="00902D56" w:rsidRPr="00132BAB" w:rsidRDefault="0047525B" w:rsidP="009E6ADB">
      <w:pPr>
        <w:pStyle w:val="EndnoteText"/>
        <w:spacing w:line="480" w:lineRule="auto"/>
        <w:ind w:firstLine="450"/>
        <w:rPr>
          <w:rFonts w:ascii="Arial" w:hAnsi="Arial" w:cs="Arial"/>
        </w:rPr>
      </w:pPr>
      <w:r w:rsidRPr="00132BAB">
        <w:rPr>
          <w:rFonts w:ascii="Arial" w:hAnsi="Arial" w:cs="Arial"/>
        </w:rPr>
        <w:t xml:space="preserve">Minute 242 is neither a </w:t>
      </w:r>
      <w:r w:rsidR="00EA56BA" w:rsidRPr="00132BAB">
        <w:rPr>
          <w:rFonts w:ascii="Arial" w:hAnsi="Arial" w:cs="Arial"/>
        </w:rPr>
        <w:t>“</w:t>
      </w:r>
      <w:r w:rsidRPr="00132BAB">
        <w:rPr>
          <w:rFonts w:ascii="Arial" w:hAnsi="Arial" w:cs="Arial"/>
        </w:rPr>
        <w:t>perma</w:t>
      </w:r>
      <w:r w:rsidR="00970AE4" w:rsidRPr="00132BAB">
        <w:rPr>
          <w:rFonts w:ascii="Arial" w:hAnsi="Arial" w:cs="Arial"/>
        </w:rPr>
        <w:t>nent</w:t>
      </w:r>
      <w:r w:rsidR="00EA56BA" w:rsidRPr="00132BAB">
        <w:rPr>
          <w:rFonts w:ascii="Arial" w:hAnsi="Arial" w:cs="Arial"/>
        </w:rPr>
        <w:t>”</w:t>
      </w:r>
      <w:r w:rsidR="00970AE4" w:rsidRPr="00132BAB">
        <w:rPr>
          <w:rFonts w:ascii="Arial" w:hAnsi="Arial" w:cs="Arial"/>
        </w:rPr>
        <w:t xml:space="preserve"> nor</w:t>
      </w:r>
      <w:r w:rsidR="007C1226" w:rsidRPr="00132BAB">
        <w:rPr>
          <w:rFonts w:ascii="Arial" w:hAnsi="Arial" w:cs="Arial"/>
        </w:rPr>
        <w:t xml:space="preserve"> </w:t>
      </w:r>
      <w:r w:rsidR="00EA56BA" w:rsidRPr="00132BAB">
        <w:rPr>
          <w:rFonts w:ascii="Arial" w:hAnsi="Arial" w:cs="Arial"/>
        </w:rPr>
        <w:t>“</w:t>
      </w:r>
      <w:r w:rsidR="007C1226" w:rsidRPr="00132BAB">
        <w:rPr>
          <w:rFonts w:ascii="Arial" w:hAnsi="Arial" w:cs="Arial"/>
        </w:rPr>
        <w:t>definitive</w:t>
      </w:r>
      <w:r w:rsidR="00EA56BA" w:rsidRPr="00132BAB">
        <w:rPr>
          <w:rFonts w:ascii="Arial" w:hAnsi="Arial" w:cs="Arial"/>
        </w:rPr>
        <w:t>”</w:t>
      </w:r>
      <w:r w:rsidR="00AF6F91" w:rsidRPr="00132BAB">
        <w:rPr>
          <w:rFonts w:ascii="Arial" w:hAnsi="Arial" w:cs="Arial"/>
        </w:rPr>
        <w:t xml:space="preserve"> solution to the salinity problem.</w:t>
      </w:r>
      <w:r w:rsidR="00421E2F" w:rsidRPr="00132BAB">
        <w:rPr>
          <w:rFonts w:ascii="Arial" w:hAnsi="Arial" w:cs="Arial"/>
        </w:rPr>
        <w:t xml:space="preserve"> Law is not and should never be static. </w:t>
      </w:r>
      <w:r w:rsidR="000E5665" w:rsidRPr="00132BAB">
        <w:rPr>
          <w:rFonts w:ascii="Arial" w:hAnsi="Arial" w:cs="Arial"/>
        </w:rPr>
        <w:t xml:space="preserve">Law </w:t>
      </w:r>
      <w:r w:rsidR="00421E2F" w:rsidRPr="00132BAB">
        <w:rPr>
          <w:rFonts w:ascii="Arial" w:hAnsi="Arial" w:cs="Arial"/>
        </w:rPr>
        <w:t>evolves and adapts to reality as it unfolds. As mentioned before</w:t>
      </w:r>
      <w:r w:rsidR="00902D56" w:rsidRPr="00132BAB">
        <w:rPr>
          <w:rFonts w:ascii="Arial" w:hAnsi="Arial" w:cs="Arial"/>
        </w:rPr>
        <w:t>, climate c</w:t>
      </w:r>
      <w:r w:rsidR="00421E2F" w:rsidRPr="00132BAB">
        <w:rPr>
          <w:rFonts w:ascii="Arial" w:hAnsi="Arial" w:cs="Arial"/>
        </w:rPr>
        <w:t>hange is one of the pressing issues in the global agenda. There are few certai</w:t>
      </w:r>
      <w:r w:rsidR="00902D56" w:rsidRPr="00132BAB">
        <w:rPr>
          <w:rFonts w:ascii="Arial" w:hAnsi="Arial" w:cs="Arial"/>
        </w:rPr>
        <w:t xml:space="preserve">nties regarding climate change and plenty </w:t>
      </w:r>
      <w:r w:rsidR="00EA56BA" w:rsidRPr="00132BAB">
        <w:rPr>
          <w:rFonts w:ascii="Arial" w:hAnsi="Arial" w:cs="Arial"/>
        </w:rPr>
        <w:t xml:space="preserve">of </w:t>
      </w:r>
      <w:r w:rsidR="00902D56" w:rsidRPr="00132BAB">
        <w:rPr>
          <w:rFonts w:ascii="Arial" w:hAnsi="Arial" w:cs="Arial"/>
        </w:rPr>
        <w:t>unknowns</w:t>
      </w:r>
      <w:r w:rsidR="00DD7D18" w:rsidRPr="00132BAB">
        <w:rPr>
          <w:rFonts w:ascii="Arial" w:hAnsi="Arial" w:cs="Arial"/>
        </w:rPr>
        <w:t>. Yet,</w:t>
      </w:r>
      <w:r w:rsidR="00902D56" w:rsidRPr="00132BAB">
        <w:rPr>
          <w:rFonts w:ascii="Arial" w:hAnsi="Arial" w:cs="Arial"/>
        </w:rPr>
        <w:t xml:space="preserve"> increase of the global temperatures is one thing we can be certain of. According to the I</w:t>
      </w:r>
      <w:r w:rsidR="00EA56BA" w:rsidRPr="00132BAB">
        <w:rPr>
          <w:rFonts w:ascii="Arial" w:hAnsi="Arial" w:cs="Arial"/>
        </w:rPr>
        <w:t>ntergovernmental Panel on Climate Change</w:t>
      </w:r>
      <w:r w:rsidR="00085FA8" w:rsidRPr="00132BAB">
        <w:rPr>
          <w:rFonts w:ascii="Arial" w:hAnsi="Arial" w:cs="Arial"/>
        </w:rPr>
        <w:t xml:space="preserve"> (IPCC)</w:t>
      </w:r>
      <w:r w:rsidR="00902D56" w:rsidRPr="00132BAB">
        <w:rPr>
          <w:rFonts w:ascii="Arial" w:hAnsi="Arial" w:cs="Arial"/>
        </w:rPr>
        <w:t xml:space="preserve"> report, each decade has proven </w:t>
      </w:r>
      <w:r w:rsidR="00103821" w:rsidRPr="00132BAB">
        <w:rPr>
          <w:rFonts w:ascii="Arial" w:hAnsi="Arial" w:cs="Arial"/>
        </w:rPr>
        <w:t>to be warmer than</w:t>
      </w:r>
      <w:r w:rsidR="00902D56" w:rsidRPr="00132BAB">
        <w:rPr>
          <w:rFonts w:ascii="Arial" w:hAnsi="Arial" w:cs="Arial"/>
        </w:rPr>
        <w:t xml:space="preserve"> the previous </w:t>
      </w:r>
      <w:r w:rsidR="00EA56BA" w:rsidRPr="00132BAB">
        <w:rPr>
          <w:rFonts w:ascii="Arial" w:hAnsi="Arial" w:cs="Arial"/>
        </w:rPr>
        <w:t xml:space="preserve">one, </w:t>
      </w:r>
      <w:r w:rsidR="00902D56" w:rsidRPr="00132BAB">
        <w:rPr>
          <w:rFonts w:ascii="Arial" w:hAnsi="Arial" w:cs="Arial"/>
        </w:rPr>
        <w:t>and the period from 1983 to 2012 was the warmest of the last 1400 years.</w:t>
      </w:r>
      <w:r w:rsidR="00EA56BA" w:rsidRPr="00132BAB">
        <w:rPr>
          <w:rStyle w:val="EndnoteReference"/>
          <w:rFonts w:ascii="Arial" w:hAnsi="Arial" w:cs="Arial"/>
        </w:rPr>
        <w:endnoteReference w:id="25"/>
      </w:r>
      <w:r w:rsidR="00F32FC6" w:rsidRPr="00132BAB">
        <w:rPr>
          <w:rFonts w:ascii="Arial" w:hAnsi="Arial" w:cs="Arial"/>
        </w:rPr>
        <w:t xml:space="preserve"> Salinity levels have increased in regions where evaporation dominates, whereas other waters have become fresher </w:t>
      </w:r>
      <w:r w:rsidR="008C2D67" w:rsidRPr="00132BAB">
        <w:rPr>
          <w:rFonts w:ascii="Arial" w:hAnsi="Arial" w:cs="Arial"/>
        </w:rPr>
        <w:t>as</w:t>
      </w:r>
      <w:r w:rsidR="00F32FC6" w:rsidRPr="00132BAB">
        <w:rPr>
          <w:rFonts w:ascii="Arial" w:hAnsi="Arial" w:cs="Arial"/>
        </w:rPr>
        <w:t xml:space="preserve"> precipitation has augmented.</w:t>
      </w:r>
      <w:r w:rsidR="00902D56" w:rsidRPr="00132BAB">
        <w:rPr>
          <w:rStyle w:val="EndnoteReference"/>
          <w:rFonts w:ascii="Arial" w:hAnsi="Arial" w:cs="Arial"/>
        </w:rPr>
        <w:endnoteReference w:id="26"/>
      </w:r>
      <w:r w:rsidR="00F32FC6" w:rsidRPr="00132BAB">
        <w:rPr>
          <w:rFonts w:ascii="Arial" w:hAnsi="Arial" w:cs="Arial"/>
        </w:rPr>
        <w:t xml:space="preserve"> For the case of the Colorado Basin, it appears the tendency is </w:t>
      </w:r>
      <w:r w:rsidR="008C2D67" w:rsidRPr="00132BAB">
        <w:rPr>
          <w:rFonts w:ascii="Arial" w:hAnsi="Arial" w:cs="Arial"/>
        </w:rPr>
        <w:t>an increase in</w:t>
      </w:r>
      <w:r w:rsidR="00F32FC6" w:rsidRPr="00132BAB">
        <w:rPr>
          <w:rFonts w:ascii="Arial" w:hAnsi="Arial" w:cs="Arial"/>
        </w:rPr>
        <w:t xml:space="preserve"> temperatures. Temperatures in the Upper Basin</w:t>
      </w:r>
      <w:r w:rsidR="008C2D67" w:rsidRPr="00132BAB">
        <w:rPr>
          <w:rFonts w:ascii="Arial" w:hAnsi="Arial" w:cs="Arial"/>
        </w:rPr>
        <w:t xml:space="preserve"> </w:t>
      </w:r>
      <w:r w:rsidR="00F32FC6" w:rsidRPr="00132BAB">
        <w:rPr>
          <w:rFonts w:ascii="Arial" w:hAnsi="Arial" w:cs="Arial"/>
        </w:rPr>
        <w:t xml:space="preserve">are </w:t>
      </w:r>
      <w:r w:rsidR="00A04A4F" w:rsidRPr="00132BAB">
        <w:rPr>
          <w:rFonts w:ascii="Arial" w:hAnsi="Arial" w:cs="Arial"/>
        </w:rPr>
        <w:t xml:space="preserve">currently </w:t>
      </w:r>
      <w:r w:rsidR="00F32FC6" w:rsidRPr="00132BAB">
        <w:rPr>
          <w:rFonts w:ascii="Arial" w:hAnsi="Arial" w:cs="Arial"/>
        </w:rPr>
        <w:t>0.9 degrees Celsius above the 18</w:t>
      </w:r>
      <w:r w:rsidR="002E5D0F" w:rsidRPr="00132BAB">
        <w:rPr>
          <w:rFonts w:ascii="Arial" w:hAnsi="Arial" w:cs="Arial"/>
        </w:rPr>
        <w:t>96-1999 period.</w:t>
      </w:r>
      <w:r w:rsidR="002E5D0F" w:rsidRPr="00132BAB">
        <w:rPr>
          <w:rStyle w:val="EndnoteReference"/>
          <w:rFonts w:ascii="Arial" w:hAnsi="Arial" w:cs="Arial"/>
        </w:rPr>
        <w:endnoteReference w:id="27"/>
      </w:r>
    </w:p>
    <w:p w14:paraId="40DA6523" w14:textId="0B4B603B" w:rsidR="00FB0CFA" w:rsidRPr="00132BAB" w:rsidRDefault="00FB21F4" w:rsidP="009E6ADB">
      <w:pPr>
        <w:pStyle w:val="EndnoteText"/>
        <w:spacing w:line="480" w:lineRule="auto"/>
        <w:ind w:firstLine="450"/>
        <w:rPr>
          <w:rFonts w:ascii="Arial" w:hAnsi="Arial" w:cs="Arial"/>
        </w:rPr>
      </w:pPr>
      <w:r w:rsidRPr="00132BAB">
        <w:rPr>
          <w:rFonts w:ascii="Arial" w:hAnsi="Arial" w:cs="Arial"/>
        </w:rPr>
        <w:t>All of this</w:t>
      </w:r>
      <w:r w:rsidR="00EA56BA" w:rsidRPr="00132BAB">
        <w:rPr>
          <w:rFonts w:ascii="Arial" w:hAnsi="Arial" w:cs="Arial"/>
        </w:rPr>
        <w:t xml:space="preserve"> </w:t>
      </w:r>
      <w:r w:rsidRPr="00132BAB">
        <w:rPr>
          <w:rFonts w:ascii="Arial" w:hAnsi="Arial" w:cs="Arial"/>
        </w:rPr>
        <w:t xml:space="preserve">makes </w:t>
      </w:r>
      <w:r w:rsidR="00922A8D" w:rsidRPr="00132BAB">
        <w:rPr>
          <w:rFonts w:ascii="Arial" w:hAnsi="Arial" w:cs="Arial"/>
        </w:rPr>
        <w:t>i</w:t>
      </w:r>
      <w:r w:rsidR="005B6389" w:rsidRPr="00132BAB">
        <w:rPr>
          <w:rFonts w:ascii="Arial" w:hAnsi="Arial" w:cs="Arial"/>
        </w:rPr>
        <w:t>t is most likely that sooner than</w:t>
      </w:r>
      <w:r w:rsidR="002C3A30" w:rsidRPr="00132BAB">
        <w:rPr>
          <w:rFonts w:ascii="Arial" w:hAnsi="Arial" w:cs="Arial"/>
        </w:rPr>
        <w:t xml:space="preserve"> later </w:t>
      </w:r>
      <w:r w:rsidR="00FC54C8" w:rsidRPr="00132BAB">
        <w:rPr>
          <w:rFonts w:ascii="Arial" w:hAnsi="Arial" w:cs="Arial"/>
        </w:rPr>
        <w:t>the U.S. and</w:t>
      </w:r>
      <w:r w:rsidR="00421E2F" w:rsidRPr="00132BAB">
        <w:rPr>
          <w:rFonts w:ascii="Arial" w:hAnsi="Arial" w:cs="Arial"/>
        </w:rPr>
        <w:t xml:space="preserve"> Mexico will meet again to </w:t>
      </w:r>
      <w:r w:rsidR="000E5665" w:rsidRPr="00132BAB">
        <w:rPr>
          <w:rFonts w:ascii="Arial" w:hAnsi="Arial" w:cs="Arial"/>
        </w:rPr>
        <w:t>further</w:t>
      </w:r>
      <w:r w:rsidR="00CA7FAD" w:rsidRPr="00132BAB">
        <w:rPr>
          <w:rFonts w:ascii="Arial" w:hAnsi="Arial" w:cs="Arial"/>
        </w:rPr>
        <w:t xml:space="preserve"> negotiate, among other issues in the bilateral agenda, </w:t>
      </w:r>
      <w:r w:rsidR="00FC54C8" w:rsidRPr="00132BAB">
        <w:rPr>
          <w:rFonts w:ascii="Arial" w:hAnsi="Arial" w:cs="Arial"/>
        </w:rPr>
        <w:t xml:space="preserve">the salinity levels </w:t>
      </w:r>
      <w:r w:rsidR="00CA7FAD" w:rsidRPr="00132BAB">
        <w:rPr>
          <w:rFonts w:ascii="Arial" w:hAnsi="Arial" w:cs="Arial"/>
        </w:rPr>
        <w:t>from the Colorado River waters.</w:t>
      </w:r>
      <w:r w:rsidR="00EA56BA" w:rsidRPr="00132BAB">
        <w:rPr>
          <w:rFonts w:ascii="Arial" w:hAnsi="Arial" w:cs="Arial"/>
        </w:rPr>
        <w:t xml:space="preserve"> </w:t>
      </w:r>
      <w:r w:rsidR="006F1C21" w:rsidRPr="00132BAB">
        <w:rPr>
          <w:rFonts w:ascii="Arial" w:hAnsi="Arial" w:cs="Arial"/>
        </w:rPr>
        <w:t>Further negotiations between the U.S. and Mexico could further benefit from an</w:t>
      </w:r>
      <w:r w:rsidR="00FB0CFA" w:rsidRPr="00132BAB">
        <w:rPr>
          <w:rFonts w:ascii="Arial" w:hAnsi="Arial" w:cs="Arial"/>
        </w:rPr>
        <w:t xml:space="preserve"> approach of the Water Diplomacy Framework</w:t>
      </w:r>
      <w:r w:rsidR="00AD74E2" w:rsidRPr="00132BAB">
        <w:rPr>
          <w:rFonts w:ascii="Arial" w:hAnsi="Arial" w:cs="Arial"/>
        </w:rPr>
        <w:t xml:space="preserve"> (WDF)</w:t>
      </w:r>
      <w:r w:rsidR="00FB0CFA" w:rsidRPr="00132BAB">
        <w:rPr>
          <w:rFonts w:ascii="Arial" w:hAnsi="Arial" w:cs="Arial"/>
        </w:rPr>
        <w:t>. Minute 242</w:t>
      </w:r>
      <w:r w:rsidR="0051610E" w:rsidRPr="00132BAB">
        <w:rPr>
          <w:rFonts w:ascii="Arial" w:hAnsi="Arial" w:cs="Arial"/>
        </w:rPr>
        <w:t xml:space="preserve"> is</w:t>
      </w:r>
      <w:r w:rsidR="00AD74E2" w:rsidRPr="00132BAB">
        <w:rPr>
          <w:rFonts w:ascii="Arial" w:hAnsi="Arial" w:cs="Arial"/>
        </w:rPr>
        <w:t xml:space="preserve"> a good starting point and certain </w:t>
      </w:r>
      <w:r w:rsidR="007B6901" w:rsidRPr="00132BAB">
        <w:rPr>
          <w:rFonts w:ascii="Arial" w:hAnsi="Arial" w:cs="Arial"/>
        </w:rPr>
        <w:t xml:space="preserve">aspects </w:t>
      </w:r>
      <w:r w:rsidR="00AD74E2" w:rsidRPr="00132BAB">
        <w:rPr>
          <w:rFonts w:ascii="Arial" w:hAnsi="Arial" w:cs="Arial"/>
        </w:rPr>
        <w:t xml:space="preserve">of the </w:t>
      </w:r>
      <w:r w:rsidR="007B6901" w:rsidRPr="00132BAB">
        <w:rPr>
          <w:rFonts w:ascii="Arial" w:hAnsi="Arial" w:cs="Arial"/>
        </w:rPr>
        <w:t>WDF approach can be traced</w:t>
      </w:r>
      <w:r w:rsidR="00EE43CD" w:rsidRPr="00132BAB">
        <w:rPr>
          <w:rFonts w:ascii="Arial" w:hAnsi="Arial" w:cs="Arial"/>
        </w:rPr>
        <w:t xml:space="preserve"> in its content</w:t>
      </w:r>
      <w:r w:rsidR="00AD74E2" w:rsidRPr="00132BAB">
        <w:rPr>
          <w:rFonts w:ascii="Arial" w:hAnsi="Arial" w:cs="Arial"/>
        </w:rPr>
        <w:t xml:space="preserve">. A clear example </w:t>
      </w:r>
      <w:r w:rsidR="007B6901" w:rsidRPr="00132BAB">
        <w:rPr>
          <w:rFonts w:ascii="Arial" w:hAnsi="Arial" w:cs="Arial"/>
        </w:rPr>
        <w:t>is</w:t>
      </w:r>
      <w:r w:rsidR="00EE43CD" w:rsidRPr="00132BAB">
        <w:rPr>
          <w:rFonts w:ascii="Arial" w:hAnsi="Arial" w:cs="Arial"/>
        </w:rPr>
        <w:t xml:space="preserve"> the parties approach to</w:t>
      </w:r>
      <w:r w:rsidR="007B6901" w:rsidRPr="00132BAB">
        <w:rPr>
          <w:rFonts w:ascii="Arial" w:hAnsi="Arial" w:cs="Arial"/>
        </w:rPr>
        <w:t xml:space="preserve"> </w:t>
      </w:r>
      <w:r w:rsidR="00AD74E2" w:rsidRPr="00132BAB">
        <w:rPr>
          <w:rFonts w:ascii="Arial" w:hAnsi="Arial" w:cs="Arial"/>
        </w:rPr>
        <w:t xml:space="preserve">value creation </w:t>
      </w:r>
      <w:r w:rsidR="00EE43CD" w:rsidRPr="00132BAB">
        <w:rPr>
          <w:rFonts w:ascii="Arial" w:hAnsi="Arial" w:cs="Arial"/>
        </w:rPr>
        <w:t>wher</w:t>
      </w:r>
      <w:r w:rsidR="007B6901" w:rsidRPr="00132BAB">
        <w:rPr>
          <w:rFonts w:ascii="Arial" w:hAnsi="Arial" w:cs="Arial"/>
        </w:rPr>
        <w:t>e the U.S. committed to install</w:t>
      </w:r>
      <w:r w:rsidR="00AD74E2" w:rsidRPr="00132BAB">
        <w:rPr>
          <w:rFonts w:ascii="Arial" w:hAnsi="Arial" w:cs="Arial"/>
        </w:rPr>
        <w:t xml:space="preserve"> a desalting plant to reduce the salinity of the Wellton-Mohawk drainage water or replacing 118,000 acre feet of water pumped out of Arizona’s Yuma Mesa and/or taken from above the imperial Dam. Moreover, </w:t>
      </w:r>
      <w:r w:rsidR="00FB0CFA" w:rsidRPr="00132BAB">
        <w:rPr>
          <w:rFonts w:ascii="Arial" w:hAnsi="Arial" w:cs="Arial"/>
        </w:rPr>
        <w:t xml:space="preserve">other negotiations such </w:t>
      </w:r>
      <w:r w:rsidR="00944F97" w:rsidRPr="00132BAB">
        <w:rPr>
          <w:rFonts w:ascii="Arial" w:hAnsi="Arial" w:cs="Arial"/>
        </w:rPr>
        <w:t xml:space="preserve">as </w:t>
      </w:r>
      <w:r w:rsidR="00FB0CFA" w:rsidRPr="00132BAB">
        <w:rPr>
          <w:rFonts w:ascii="Arial" w:hAnsi="Arial" w:cs="Arial"/>
        </w:rPr>
        <w:t>Minute 319</w:t>
      </w:r>
      <w:r w:rsidR="00944F97" w:rsidRPr="00132BAB">
        <w:rPr>
          <w:rFonts w:ascii="Arial" w:hAnsi="Arial" w:cs="Arial"/>
        </w:rPr>
        <w:t xml:space="preserve"> on</w:t>
      </w:r>
      <w:r w:rsidR="0051610E" w:rsidRPr="00132BAB">
        <w:rPr>
          <w:rFonts w:ascii="Arial" w:hAnsi="Arial" w:cs="Arial"/>
        </w:rPr>
        <w:t xml:space="preserve"> the allocation and management of shared waters</w:t>
      </w:r>
      <w:r w:rsidR="00944F97" w:rsidRPr="00132BAB">
        <w:rPr>
          <w:rFonts w:ascii="Arial" w:hAnsi="Arial" w:cs="Arial"/>
        </w:rPr>
        <w:t xml:space="preserve"> prove</w:t>
      </w:r>
      <w:r w:rsidR="00FB0CFA" w:rsidRPr="00132BAB">
        <w:rPr>
          <w:rFonts w:ascii="Arial" w:hAnsi="Arial" w:cs="Arial"/>
        </w:rPr>
        <w:t xml:space="preserve"> </w:t>
      </w:r>
      <w:r w:rsidR="0051610E" w:rsidRPr="00132BAB">
        <w:rPr>
          <w:rFonts w:ascii="Arial" w:hAnsi="Arial" w:cs="Arial"/>
        </w:rPr>
        <w:t xml:space="preserve">the U.S. and Mexico are capable of </w:t>
      </w:r>
      <w:r w:rsidR="00757479" w:rsidRPr="00132BAB">
        <w:rPr>
          <w:rFonts w:ascii="Arial" w:hAnsi="Arial" w:cs="Arial"/>
        </w:rPr>
        <w:t xml:space="preserve">reaching </w:t>
      </w:r>
      <w:r w:rsidR="00FB0CFA" w:rsidRPr="00132BAB">
        <w:rPr>
          <w:rFonts w:ascii="Arial" w:hAnsi="Arial" w:cs="Arial"/>
        </w:rPr>
        <w:t xml:space="preserve">mutual understanding and </w:t>
      </w:r>
      <w:r w:rsidR="00757479" w:rsidRPr="00132BAB">
        <w:rPr>
          <w:rFonts w:ascii="Arial" w:hAnsi="Arial" w:cs="Arial"/>
        </w:rPr>
        <w:t>cooperation, and consequently mutual gains.</w:t>
      </w:r>
      <w:r w:rsidR="0051610E" w:rsidRPr="00132BAB">
        <w:rPr>
          <w:rFonts w:ascii="Arial" w:hAnsi="Arial" w:cs="Arial"/>
        </w:rPr>
        <w:t xml:space="preserve"> </w:t>
      </w:r>
      <w:r w:rsidR="00433302" w:rsidRPr="00132BAB">
        <w:rPr>
          <w:rFonts w:ascii="Arial" w:hAnsi="Arial" w:cs="Arial"/>
        </w:rPr>
        <w:t>The success in this negotiations can mak</w:t>
      </w:r>
      <w:r w:rsidR="000F5DF1" w:rsidRPr="00132BAB">
        <w:rPr>
          <w:rFonts w:ascii="Arial" w:hAnsi="Arial" w:cs="Arial"/>
        </w:rPr>
        <w:t xml:space="preserve">e us hope for further collaboration </w:t>
      </w:r>
      <w:r w:rsidR="005B7D4F" w:rsidRPr="00132BAB">
        <w:rPr>
          <w:rFonts w:ascii="Arial" w:hAnsi="Arial" w:cs="Arial"/>
        </w:rPr>
        <w:t>between the U.S. and Mexico.</w:t>
      </w:r>
    </w:p>
    <w:p w14:paraId="2B7BFABE" w14:textId="1FCC3B48" w:rsidR="005E5EE9" w:rsidRPr="00132BAB" w:rsidRDefault="0005793A" w:rsidP="00F9117B">
      <w:pPr>
        <w:spacing w:line="480" w:lineRule="auto"/>
        <w:rPr>
          <w:rFonts w:ascii="Arial" w:hAnsi="Arial" w:cs="Arial"/>
        </w:rPr>
      </w:pPr>
      <w:r w:rsidRPr="00132BAB">
        <w:rPr>
          <w:rFonts w:ascii="Arial" w:hAnsi="Arial" w:cs="Arial"/>
        </w:rPr>
        <w:t>Further negotiations sh</w:t>
      </w:r>
      <w:r w:rsidR="00D53509" w:rsidRPr="00132BAB">
        <w:rPr>
          <w:rFonts w:ascii="Arial" w:hAnsi="Arial" w:cs="Arial"/>
        </w:rPr>
        <w:t xml:space="preserve">ould include other stakeholders aside from </w:t>
      </w:r>
      <w:r w:rsidRPr="00132BAB">
        <w:rPr>
          <w:rFonts w:ascii="Arial" w:hAnsi="Arial" w:cs="Arial"/>
        </w:rPr>
        <w:t xml:space="preserve">the Federal agencies </w:t>
      </w:r>
      <w:r w:rsidR="00D53509" w:rsidRPr="00132BAB">
        <w:rPr>
          <w:rFonts w:ascii="Arial" w:hAnsi="Arial" w:cs="Arial"/>
        </w:rPr>
        <w:t>of</w:t>
      </w:r>
      <w:r w:rsidRPr="00132BAB">
        <w:rPr>
          <w:rFonts w:ascii="Arial" w:hAnsi="Arial" w:cs="Arial"/>
        </w:rPr>
        <w:t xml:space="preserve"> both government</w:t>
      </w:r>
      <w:r w:rsidR="00EC75A6" w:rsidRPr="00132BAB">
        <w:rPr>
          <w:rFonts w:ascii="Arial" w:hAnsi="Arial" w:cs="Arial"/>
        </w:rPr>
        <w:t>s. The presence of the S</w:t>
      </w:r>
      <w:r w:rsidR="00AA64D9" w:rsidRPr="00132BAB">
        <w:rPr>
          <w:rFonts w:ascii="Arial" w:hAnsi="Arial" w:cs="Arial"/>
        </w:rPr>
        <w:t>even Basin States is crucial to get a better understanding of the state’s interests as well as</w:t>
      </w:r>
      <w:r w:rsidR="00EC75A6" w:rsidRPr="00132BAB">
        <w:rPr>
          <w:rFonts w:ascii="Arial" w:hAnsi="Arial" w:cs="Arial"/>
        </w:rPr>
        <w:t xml:space="preserve"> to</w:t>
      </w:r>
      <w:r w:rsidR="00AA64D9" w:rsidRPr="00132BAB">
        <w:rPr>
          <w:rFonts w:ascii="Arial" w:hAnsi="Arial" w:cs="Arial"/>
        </w:rPr>
        <w:t xml:space="preserve"> guarantee the implementation of </w:t>
      </w:r>
      <w:r w:rsidR="00EC75A6" w:rsidRPr="00132BAB">
        <w:rPr>
          <w:rFonts w:ascii="Arial" w:hAnsi="Arial" w:cs="Arial"/>
        </w:rPr>
        <w:t>any resolution</w:t>
      </w:r>
      <w:r w:rsidR="00CD03C1" w:rsidRPr="00132BAB">
        <w:rPr>
          <w:rFonts w:ascii="Arial" w:hAnsi="Arial" w:cs="Arial"/>
        </w:rPr>
        <w:t>, due to the power of states over water management</w:t>
      </w:r>
      <w:r w:rsidR="00EC75A6" w:rsidRPr="00132BAB">
        <w:rPr>
          <w:rFonts w:ascii="Arial" w:hAnsi="Arial" w:cs="Arial"/>
        </w:rPr>
        <w:t xml:space="preserve">. Their participation in the negotiation process of Minute 319 sets a precedent and it is likely that from now on they will take part in the </w:t>
      </w:r>
      <w:r w:rsidR="00D53509" w:rsidRPr="00132BAB">
        <w:rPr>
          <w:rFonts w:ascii="Arial" w:hAnsi="Arial" w:cs="Arial"/>
        </w:rPr>
        <w:t xml:space="preserve">bilateral </w:t>
      </w:r>
      <w:r w:rsidR="00EC75A6" w:rsidRPr="00132BAB">
        <w:rPr>
          <w:rFonts w:ascii="Arial" w:hAnsi="Arial" w:cs="Arial"/>
        </w:rPr>
        <w:t>negotiations</w:t>
      </w:r>
      <w:r w:rsidR="00D53509" w:rsidRPr="00132BAB">
        <w:rPr>
          <w:rFonts w:ascii="Arial" w:hAnsi="Arial" w:cs="Arial"/>
        </w:rPr>
        <w:t xml:space="preserve"> between the U.S. and Mexico</w:t>
      </w:r>
      <w:r w:rsidR="00EC75A6" w:rsidRPr="00132BAB">
        <w:rPr>
          <w:rFonts w:ascii="Arial" w:hAnsi="Arial" w:cs="Arial"/>
        </w:rPr>
        <w:t>. NGOs also proved to be very usef</w:t>
      </w:r>
      <w:r w:rsidR="00D53509" w:rsidRPr="00132BAB">
        <w:rPr>
          <w:rFonts w:ascii="Arial" w:hAnsi="Arial" w:cs="Arial"/>
        </w:rPr>
        <w:t>ul in the negotiations towards M</w:t>
      </w:r>
      <w:r w:rsidR="00EC75A6" w:rsidRPr="00132BAB">
        <w:rPr>
          <w:rFonts w:ascii="Arial" w:hAnsi="Arial" w:cs="Arial"/>
        </w:rPr>
        <w:t xml:space="preserve">inute 319 so it would be expected to have them as interlocutors. The Wellton-Mohawk Irrigation and Drainage District in Arizona </w:t>
      </w:r>
      <w:r w:rsidR="00D53509" w:rsidRPr="00132BAB">
        <w:rPr>
          <w:rFonts w:ascii="Arial" w:hAnsi="Arial" w:cs="Arial"/>
        </w:rPr>
        <w:t>is another important stakeholder since</w:t>
      </w:r>
      <w:r w:rsidR="00640BF5" w:rsidRPr="00132BAB">
        <w:rPr>
          <w:rFonts w:ascii="Arial" w:hAnsi="Arial" w:cs="Arial"/>
        </w:rPr>
        <w:t xml:space="preserve"> it is</w:t>
      </w:r>
      <w:r w:rsidR="00EC75A6" w:rsidRPr="00132BAB">
        <w:rPr>
          <w:rFonts w:ascii="Arial" w:hAnsi="Arial" w:cs="Arial"/>
        </w:rPr>
        <w:t xml:space="preserve"> an independent pol</w:t>
      </w:r>
      <w:r w:rsidR="00D53509" w:rsidRPr="00132BAB">
        <w:rPr>
          <w:rFonts w:ascii="Arial" w:hAnsi="Arial" w:cs="Arial"/>
        </w:rPr>
        <w:t>itical entity</w:t>
      </w:r>
      <w:r w:rsidR="00827FD3" w:rsidRPr="00132BAB">
        <w:rPr>
          <w:rFonts w:ascii="Arial" w:hAnsi="Arial" w:cs="Arial"/>
        </w:rPr>
        <w:t xml:space="preserve"> which overviews </w:t>
      </w:r>
      <w:r w:rsidR="00F85DB9" w:rsidRPr="00132BAB">
        <w:rPr>
          <w:rFonts w:ascii="Arial" w:hAnsi="Arial" w:cs="Arial"/>
        </w:rPr>
        <w:t xml:space="preserve">irrigation works and </w:t>
      </w:r>
      <w:r w:rsidR="00EA56BA" w:rsidRPr="00132BAB">
        <w:rPr>
          <w:rFonts w:ascii="Arial" w:hAnsi="Arial" w:cs="Arial"/>
        </w:rPr>
        <w:t>water utilities</w:t>
      </w:r>
      <w:r w:rsidR="00F85DB9" w:rsidRPr="00132BAB">
        <w:rPr>
          <w:rFonts w:ascii="Arial" w:hAnsi="Arial" w:cs="Arial"/>
        </w:rPr>
        <w:t>.</w:t>
      </w:r>
      <w:r w:rsidR="002A73A1" w:rsidRPr="00132BAB">
        <w:rPr>
          <w:rFonts w:ascii="Arial" w:hAnsi="Arial" w:cs="Arial"/>
        </w:rPr>
        <w:t xml:space="preserve"> As for Mexico, representatives from the</w:t>
      </w:r>
      <w:r w:rsidR="007A6A50" w:rsidRPr="00132BAB">
        <w:rPr>
          <w:rFonts w:ascii="Arial" w:hAnsi="Arial" w:cs="Arial"/>
        </w:rPr>
        <w:t xml:space="preserve"> Min</w:t>
      </w:r>
      <w:r w:rsidR="002A73A1" w:rsidRPr="00132BAB">
        <w:rPr>
          <w:rFonts w:ascii="Arial" w:hAnsi="Arial" w:cs="Arial"/>
        </w:rPr>
        <w:t xml:space="preserve">istry </w:t>
      </w:r>
      <w:r w:rsidR="00137720" w:rsidRPr="00132BAB">
        <w:rPr>
          <w:rFonts w:ascii="Arial" w:hAnsi="Arial" w:cs="Arial"/>
        </w:rPr>
        <w:t xml:space="preserve">of Foreign Relations </w:t>
      </w:r>
      <w:r w:rsidR="007A6A50" w:rsidRPr="00132BAB">
        <w:rPr>
          <w:rFonts w:ascii="Arial" w:hAnsi="Arial" w:cs="Arial"/>
        </w:rPr>
        <w:t xml:space="preserve">or the Ministry of Interior would be the main stakeholders. </w:t>
      </w:r>
      <w:r w:rsidR="002A73A1" w:rsidRPr="00132BAB">
        <w:rPr>
          <w:rFonts w:ascii="Arial" w:hAnsi="Arial" w:cs="Arial"/>
        </w:rPr>
        <w:t xml:space="preserve">But its is possible that some other governmental agencies could be interested in joining a negotiation process such as the Ministry of Energy or Ministry of Economy to name two examples. </w:t>
      </w:r>
      <w:r w:rsidR="00B93715" w:rsidRPr="00132BAB">
        <w:rPr>
          <w:rFonts w:ascii="Arial" w:hAnsi="Arial" w:cs="Arial"/>
        </w:rPr>
        <w:t>As mentioned before, water is a federal matter and thus</w:t>
      </w:r>
      <w:r w:rsidR="00D53509" w:rsidRPr="00132BAB">
        <w:rPr>
          <w:rFonts w:ascii="Arial" w:hAnsi="Arial" w:cs="Arial"/>
        </w:rPr>
        <w:t>,</w:t>
      </w:r>
      <w:r w:rsidR="00B93715" w:rsidRPr="00132BAB">
        <w:rPr>
          <w:rFonts w:ascii="Arial" w:hAnsi="Arial" w:cs="Arial"/>
        </w:rPr>
        <w:t xml:space="preserve"> </w:t>
      </w:r>
      <w:r w:rsidR="00D53509" w:rsidRPr="00132BAB">
        <w:rPr>
          <w:rFonts w:ascii="Arial" w:hAnsi="Arial" w:cs="Arial"/>
        </w:rPr>
        <w:t xml:space="preserve">the </w:t>
      </w:r>
      <w:r w:rsidR="00B93715" w:rsidRPr="00132BAB">
        <w:rPr>
          <w:rFonts w:ascii="Arial" w:hAnsi="Arial" w:cs="Arial"/>
        </w:rPr>
        <w:t xml:space="preserve">states </w:t>
      </w:r>
      <w:r w:rsidR="00D53509" w:rsidRPr="00132BAB">
        <w:rPr>
          <w:rFonts w:ascii="Arial" w:hAnsi="Arial" w:cs="Arial"/>
        </w:rPr>
        <w:t xml:space="preserve">of Baja California and Sonora would </w:t>
      </w:r>
      <w:r w:rsidR="00B93715" w:rsidRPr="00132BAB">
        <w:rPr>
          <w:rFonts w:ascii="Arial" w:hAnsi="Arial" w:cs="Arial"/>
        </w:rPr>
        <w:t>not ha</w:t>
      </w:r>
      <w:r w:rsidR="00707EF1" w:rsidRPr="00132BAB">
        <w:rPr>
          <w:rFonts w:ascii="Arial" w:hAnsi="Arial" w:cs="Arial"/>
        </w:rPr>
        <w:t>ve a direct participation in any</w:t>
      </w:r>
      <w:r w:rsidR="00B93715" w:rsidRPr="00132BAB">
        <w:rPr>
          <w:rFonts w:ascii="Arial" w:hAnsi="Arial" w:cs="Arial"/>
        </w:rPr>
        <w:t xml:space="preserve"> process. </w:t>
      </w:r>
    </w:p>
    <w:p w14:paraId="1AD37983" w14:textId="2532CE8F" w:rsidR="00D53509" w:rsidRPr="00132BAB" w:rsidRDefault="007B2CF8" w:rsidP="009E6ADB">
      <w:pPr>
        <w:spacing w:line="480" w:lineRule="auto"/>
        <w:ind w:firstLine="720"/>
        <w:rPr>
          <w:rFonts w:ascii="Arial" w:hAnsi="Arial" w:cs="Arial"/>
        </w:rPr>
      </w:pPr>
      <w:r w:rsidRPr="00132BAB">
        <w:rPr>
          <w:rFonts w:ascii="Arial" w:hAnsi="Arial" w:cs="Arial"/>
        </w:rPr>
        <w:t xml:space="preserve">In this case joint fact finding and scenario planning could be particularly challenging. As mentioned before the current reference of 115 ppm </w:t>
      </w:r>
      <w:r w:rsidRPr="00132BAB">
        <w:rPr>
          <w:rFonts w:ascii="Arial" w:eastAsia="Times New Roman" w:hAnsi="Arial" w:cs="Arial"/>
          <w:color w:val="222222"/>
          <w:shd w:val="clear" w:color="auto" w:fill="FFFFFF"/>
        </w:rPr>
        <w:t xml:space="preserve">± 30 ppm against the waters which arrive at the Imperial Dam is still ambiguous. </w:t>
      </w:r>
      <w:r w:rsidR="00425933" w:rsidRPr="00132BAB">
        <w:rPr>
          <w:rFonts w:ascii="Arial" w:hAnsi="Arial" w:cs="Arial"/>
        </w:rPr>
        <w:t xml:space="preserve">Ideally, the parties should </w:t>
      </w:r>
      <w:r w:rsidRPr="00132BAB">
        <w:rPr>
          <w:rFonts w:ascii="Arial" w:hAnsi="Arial" w:cs="Arial"/>
        </w:rPr>
        <w:t xml:space="preserve">determine a range for </w:t>
      </w:r>
      <w:r w:rsidR="00425933" w:rsidRPr="00132BAB">
        <w:rPr>
          <w:rFonts w:ascii="Arial" w:hAnsi="Arial" w:cs="Arial"/>
        </w:rPr>
        <w:t xml:space="preserve">what is consider an acceptable salinity level for irrigation purposes considering the crops that are grown or have been grown in </w:t>
      </w:r>
      <w:r w:rsidR="00132BAB">
        <w:rPr>
          <w:rFonts w:ascii="Arial" w:hAnsi="Arial" w:cs="Arial"/>
        </w:rPr>
        <w:t xml:space="preserve">the </w:t>
      </w:r>
      <w:r w:rsidR="00425933" w:rsidRPr="00132BAB">
        <w:rPr>
          <w:rFonts w:ascii="Arial" w:hAnsi="Arial" w:cs="Arial"/>
        </w:rPr>
        <w:t>Mexicali Valley region. Other challenges are related to climate change and its</w:t>
      </w:r>
      <w:r w:rsidR="005006E2" w:rsidRPr="00132BAB">
        <w:rPr>
          <w:rFonts w:ascii="Arial" w:hAnsi="Arial" w:cs="Arial"/>
        </w:rPr>
        <w:t xml:space="preserve"> uncertain consequences</w:t>
      </w:r>
      <w:r w:rsidR="00425933" w:rsidRPr="00132BAB">
        <w:rPr>
          <w:rFonts w:ascii="Arial" w:hAnsi="Arial" w:cs="Arial"/>
        </w:rPr>
        <w:t xml:space="preserve">. So far, we can be certain of an increase in temperature globally and an increase in temperature in the Upper Colorado </w:t>
      </w:r>
      <w:r w:rsidR="004F769F" w:rsidRPr="00132BAB">
        <w:rPr>
          <w:rFonts w:ascii="Arial" w:hAnsi="Arial" w:cs="Arial"/>
        </w:rPr>
        <w:t>Basin of 0.9 degrees Celsius. Such factors would potentially</w:t>
      </w:r>
      <w:r w:rsidR="00425933" w:rsidRPr="00132BAB">
        <w:rPr>
          <w:rFonts w:ascii="Arial" w:hAnsi="Arial" w:cs="Arial"/>
        </w:rPr>
        <w:t xml:space="preserve"> lead to evaporation and thus higher salinity level</w:t>
      </w:r>
      <w:r w:rsidR="00362281" w:rsidRPr="00132BAB">
        <w:rPr>
          <w:rFonts w:ascii="Arial" w:hAnsi="Arial" w:cs="Arial"/>
        </w:rPr>
        <w:t xml:space="preserve">s in the Colorado River Waters. </w:t>
      </w:r>
      <w:r w:rsidR="00CD03C1" w:rsidRPr="00132BAB">
        <w:rPr>
          <w:rFonts w:ascii="Arial" w:hAnsi="Arial" w:cs="Arial"/>
        </w:rPr>
        <w:t xml:space="preserve">In </w:t>
      </w:r>
      <w:r w:rsidR="008644E6" w:rsidRPr="00132BAB">
        <w:rPr>
          <w:rFonts w:ascii="Arial" w:hAnsi="Arial" w:cs="Arial"/>
        </w:rPr>
        <w:t xml:space="preserve">addition to the decrease in water quality, the decrease in quantity is also looming. This is an issue that should be addressed once the negotiations </w:t>
      </w:r>
      <w:r w:rsidR="00CD03C1" w:rsidRPr="00132BAB">
        <w:rPr>
          <w:rFonts w:ascii="Arial" w:hAnsi="Arial" w:cs="Arial"/>
        </w:rPr>
        <w:t>for the renewal of Minute 319 start in December 2017.</w:t>
      </w:r>
    </w:p>
    <w:p w14:paraId="676C5354" w14:textId="3D8C9B1F" w:rsidR="005E7A3C" w:rsidRPr="00132BAB" w:rsidRDefault="007A7149" w:rsidP="009E6ADB">
      <w:pPr>
        <w:spacing w:line="480" w:lineRule="auto"/>
        <w:ind w:firstLine="720"/>
        <w:rPr>
          <w:rFonts w:ascii="Arial" w:hAnsi="Arial" w:cs="Arial"/>
        </w:rPr>
      </w:pPr>
      <w:r w:rsidRPr="00132BAB">
        <w:rPr>
          <w:rFonts w:ascii="Arial" w:hAnsi="Arial" w:cs="Arial"/>
        </w:rPr>
        <w:t xml:space="preserve">Value creation will </w:t>
      </w:r>
      <w:r w:rsidR="00362231" w:rsidRPr="00132BAB">
        <w:rPr>
          <w:rFonts w:ascii="Arial" w:hAnsi="Arial" w:cs="Arial"/>
        </w:rPr>
        <w:t>also</w:t>
      </w:r>
      <w:r w:rsidRPr="00132BAB">
        <w:rPr>
          <w:rFonts w:ascii="Arial" w:hAnsi="Arial" w:cs="Arial"/>
        </w:rPr>
        <w:t xml:space="preserve"> be</w:t>
      </w:r>
      <w:r w:rsidR="00362231" w:rsidRPr="00132BAB">
        <w:rPr>
          <w:rFonts w:ascii="Arial" w:hAnsi="Arial" w:cs="Arial"/>
        </w:rPr>
        <w:t xml:space="preserve"> challenging in this case where quality or quantity could potentially be affected as a consequence of climate change. Still, it </w:t>
      </w:r>
      <w:r w:rsidR="000535F0" w:rsidRPr="00132BAB">
        <w:rPr>
          <w:rFonts w:ascii="Arial" w:hAnsi="Arial" w:cs="Arial"/>
        </w:rPr>
        <w:t xml:space="preserve">is almost certain that both parties will have to adapt to new circumstances. </w:t>
      </w:r>
      <w:r w:rsidRPr="00132BAB">
        <w:rPr>
          <w:rFonts w:ascii="Arial" w:hAnsi="Arial" w:cs="Arial"/>
        </w:rPr>
        <w:t xml:space="preserve">New policies and implementation </w:t>
      </w:r>
      <w:r w:rsidR="00CD03C1" w:rsidRPr="00132BAB">
        <w:rPr>
          <w:rFonts w:ascii="Arial" w:hAnsi="Arial" w:cs="Arial"/>
        </w:rPr>
        <w:t>of</w:t>
      </w:r>
      <w:r w:rsidRPr="00132BAB">
        <w:rPr>
          <w:rFonts w:ascii="Arial" w:hAnsi="Arial" w:cs="Arial"/>
        </w:rPr>
        <w:t xml:space="preserve"> technologies have to be develop to mitigate climate change and to adapt to those changes already occurring, </w:t>
      </w:r>
      <w:r w:rsidR="000535F0" w:rsidRPr="00132BAB">
        <w:rPr>
          <w:rFonts w:ascii="Arial" w:hAnsi="Arial" w:cs="Arial"/>
        </w:rPr>
        <w:t xml:space="preserve">it is worth </w:t>
      </w:r>
      <w:r w:rsidR="00362231" w:rsidRPr="00132BAB">
        <w:rPr>
          <w:rFonts w:ascii="Arial" w:hAnsi="Arial" w:cs="Arial"/>
        </w:rPr>
        <w:t>considering some i</w:t>
      </w:r>
      <w:r w:rsidR="005C46DC" w:rsidRPr="00132BAB">
        <w:rPr>
          <w:rFonts w:ascii="Arial" w:hAnsi="Arial" w:cs="Arial"/>
        </w:rPr>
        <w:t>d</w:t>
      </w:r>
      <w:r w:rsidRPr="00132BAB">
        <w:rPr>
          <w:rFonts w:ascii="Arial" w:hAnsi="Arial" w:cs="Arial"/>
        </w:rPr>
        <w:t>eas that were proposed before. In this context, t</w:t>
      </w:r>
      <w:r w:rsidR="00362231" w:rsidRPr="00132BAB">
        <w:rPr>
          <w:rFonts w:ascii="Arial" w:hAnsi="Arial" w:cs="Arial"/>
        </w:rPr>
        <w:t xml:space="preserve">he installation of </w:t>
      </w:r>
      <w:r w:rsidR="005C46DC" w:rsidRPr="00132BAB">
        <w:rPr>
          <w:rFonts w:ascii="Arial" w:hAnsi="Arial" w:cs="Arial"/>
        </w:rPr>
        <w:t xml:space="preserve">additional </w:t>
      </w:r>
      <w:r w:rsidR="00362231" w:rsidRPr="00132BAB">
        <w:rPr>
          <w:rFonts w:ascii="Arial" w:hAnsi="Arial" w:cs="Arial"/>
        </w:rPr>
        <w:t xml:space="preserve">desalting plants as well as considering the introduction of different crops that could be resistant </w:t>
      </w:r>
      <w:r w:rsidR="00CD03C1" w:rsidRPr="00132BAB">
        <w:rPr>
          <w:rFonts w:ascii="Arial" w:hAnsi="Arial" w:cs="Arial"/>
        </w:rPr>
        <w:t xml:space="preserve">to </w:t>
      </w:r>
      <w:r w:rsidR="00362231" w:rsidRPr="00132BAB">
        <w:rPr>
          <w:rFonts w:ascii="Arial" w:hAnsi="Arial" w:cs="Arial"/>
        </w:rPr>
        <w:t>more saline water</w:t>
      </w:r>
      <w:r w:rsidR="005C46DC" w:rsidRPr="00132BAB">
        <w:rPr>
          <w:rFonts w:ascii="Arial" w:hAnsi="Arial" w:cs="Arial"/>
        </w:rPr>
        <w:t xml:space="preserve"> in both countries are options worth evaluating. Furthermore, it is relevant to determine if there are technologies </w:t>
      </w:r>
      <w:r w:rsidR="00362231" w:rsidRPr="00132BAB">
        <w:rPr>
          <w:rFonts w:ascii="Arial" w:hAnsi="Arial" w:cs="Arial"/>
        </w:rPr>
        <w:t>available that could allow the capture of</w:t>
      </w:r>
      <w:r w:rsidR="005C46DC" w:rsidRPr="00132BAB">
        <w:rPr>
          <w:rFonts w:ascii="Arial" w:hAnsi="Arial" w:cs="Arial"/>
        </w:rPr>
        <w:t xml:space="preserve"> the water that is evaporating. If this is technologies are not available, c</w:t>
      </w:r>
      <w:r w:rsidR="00362231" w:rsidRPr="00132BAB">
        <w:rPr>
          <w:rFonts w:ascii="Arial" w:hAnsi="Arial" w:cs="Arial"/>
        </w:rPr>
        <w:t xml:space="preserve">ould the parties start working on ways to develop such technologies? Is it possible to think in </w:t>
      </w:r>
      <w:r w:rsidR="00CD03C1" w:rsidRPr="00132BAB">
        <w:rPr>
          <w:rFonts w:ascii="Arial" w:hAnsi="Arial" w:cs="Arial"/>
        </w:rPr>
        <w:t xml:space="preserve">terms of </w:t>
      </w:r>
      <w:r w:rsidR="00362231" w:rsidRPr="00132BAB">
        <w:rPr>
          <w:rFonts w:ascii="Arial" w:hAnsi="Arial" w:cs="Arial"/>
        </w:rPr>
        <w:t>relocation of people</w:t>
      </w:r>
      <w:r w:rsidR="00295E55" w:rsidRPr="00132BAB">
        <w:rPr>
          <w:rFonts w:ascii="Arial" w:hAnsi="Arial" w:cs="Arial"/>
        </w:rPr>
        <w:t xml:space="preserve"> to reduce the demand of water?</w:t>
      </w:r>
    </w:p>
    <w:p w14:paraId="4656FC12" w14:textId="12111D54" w:rsidR="002D2E06" w:rsidRPr="00132BAB" w:rsidRDefault="00B32AD6" w:rsidP="002D2E06">
      <w:pPr>
        <w:spacing w:line="480" w:lineRule="auto"/>
        <w:ind w:firstLine="720"/>
        <w:rPr>
          <w:rFonts w:ascii="Arial" w:hAnsi="Arial" w:cs="Arial"/>
        </w:rPr>
      </w:pPr>
      <w:r w:rsidRPr="00132BAB">
        <w:rPr>
          <w:rFonts w:ascii="Arial" w:hAnsi="Arial" w:cs="Arial"/>
        </w:rPr>
        <w:t xml:space="preserve">Finally, it is clear that the panorama is both complex and uncertain and whatever decision is taken will be far from </w:t>
      </w:r>
      <w:r w:rsidR="00CD03C1" w:rsidRPr="00132BAB">
        <w:rPr>
          <w:rFonts w:ascii="Arial" w:hAnsi="Arial" w:cs="Arial"/>
        </w:rPr>
        <w:t>“</w:t>
      </w:r>
      <w:r w:rsidRPr="00132BAB">
        <w:rPr>
          <w:rFonts w:ascii="Arial" w:hAnsi="Arial" w:cs="Arial"/>
        </w:rPr>
        <w:t>permanent or definitive</w:t>
      </w:r>
      <w:r w:rsidR="00CD03C1" w:rsidRPr="00132BAB">
        <w:rPr>
          <w:rFonts w:ascii="Arial" w:hAnsi="Arial" w:cs="Arial"/>
        </w:rPr>
        <w:t>”,</w:t>
      </w:r>
      <w:r w:rsidRPr="00132BAB">
        <w:rPr>
          <w:rFonts w:ascii="Arial" w:hAnsi="Arial" w:cs="Arial"/>
        </w:rPr>
        <w:t xml:space="preserve"> particularly </w:t>
      </w:r>
      <w:r w:rsidR="00CD03C1" w:rsidRPr="00132BAB">
        <w:rPr>
          <w:rFonts w:ascii="Arial" w:hAnsi="Arial" w:cs="Arial"/>
        </w:rPr>
        <w:t xml:space="preserve">due to the impact of </w:t>
      </w:r>
      <w:r w:rsidRPr="00132BAB">
        <w:rPr>
          <w:rFonts w:ascii="Arial" w:hAnsi="Arial" w:cs="Arial"/>
        </w:rPr>
        <w:t xml:space="preserve">climate change. All stakeholders involved will have to </w:t>
      </w:r>
      <w:r w:rsidR="00CD03C1" w:rsidRPr="00132BAB">
        <w:rPr>
          <w:rFonts w:ascii="Arial" w:hAnsi="Arial" w:cs="Arial"/>
        </w:rPr>
        <w:t xml:space="preserve">adopt </w:t>
      </w:r>
      <w:r w:rsidRPr="00132BAB">
        <w:rPr>
          <w:rFonts w:ascii="Arial" w:hAnsi="Arial" w:cs="Arial"/>
        </w:rPr>
        <w:t>a collaborative adaptive management (CAM)</w:t>
      </w:r>
      <w:r w:rsidR="00CD03C1" w:rsidRPr="00132BAB">
        <w:rPr>
          <w:rFonts w:ascii="Arial" w:hAnsi="Arial" w:cs="Arial"/>
        </w:rPr>
        <w:t xml:space="preserve"> approach</w:t>
      </w:r>
      <w:r w:rsidRPr="00132BAB">
        <w:rPr>
          <w:rFonts w:ascii="Arial" w:hAnsi="Arial" w:cs="Arial"/>
        </w:rPr>
        <w:t xml:space="preserve">. This should imply the opportunity to revise </w:t>
      </w:r>
      <w:r w:rsidR="00801E29" w:rsidRPr="00132BAB">
        <w:rPr>
          <w:rFonts w:ascii="Arial" w:hAnsi="Arial" w:cs="Arial"/>
        </w:rPr>
        <w:t xml:space="preserve">decisions within a </w:t>
      </w:r>
      <w:r w:rsidR="00CD03C1" w:rsidRPr="00132BAB">
        <w:rPr>
          <w:rFonts w:ascii="Arial" w:hAnsi="Arial" w:cs="Arial"/>
        </w:rPr>
        <w:t xml:space="preserve">defined </w:t>
      </w:r>
      <w:r w:rsidR="00801E29" w:rsidRPr="00132BAB">
        <w:rPr>
          <w:rFonts w:ascii="Arial" w:hAnsi="Arial" w:cs="Arial"/>
        </w:rPr>
        <w:t xml:space="preserve">timeframe. It seems likely that there will be a phase of </w:t>
      </w:r>
      <w:r w:rsidR="00CD03C1" w:rsidRPr="00132BAB">
        <w:rPr>
          <w:rFonts w:ascii="Arial" w:hAnsi="Arial" w:cs="Arial"/>
        </w:rPr>
        <w:t xml:space="preserve">trial </w:t>
      </w:r>
      <w:r w:rsidR="00801E29" w:rsidRPr="00132BAB">
        <w:rPr>
          <w:rFonts w:ascii="Arial" w:hAnsi="Arial" w:cs="Arial"/>
        </w:rPr>
        <w:t xml:space="preserve">and error and everyone involved should be aware of </w:t>
      </w:r>
      <w:r w:rsidR="00CD03C1" w:rsidRPr="00132BAB">
        <w:rPr>
          <w:rFonts w:ascii="Arial" w:hAnsi="Arial" w:cs="Arial"/>
        </w:rPr>
        <w:t>this.</w:t>
      </w:r>
    </w:p>
    <w:p w14:paraId="38B96602" w14:textId="419BA799" w:rsidR="0061768D" w:rsidRPr="004C764D" w:rsidRDefault="00566C28">
      <w:pPr>
        <w:rPr>
          <w:rFonts w:ascii="Arial" w:hAnsi="Arial" w:cs="Arial"/>
          <w:b/>
        </w:rPr>
      </w:pPr>
      <w:r>
        <w:rPr>
          <w:rFonts w:ascii="Arial" w:hAnsi="Arial" w:cs="Arial"/>
          <w:b/>
        </w:rPr>
        <w:t xml:space="preserve">7.1 </w:t>
      </w:r>
      <w:r w:rsidR="00F60A5B" w:rsidRPr="004C764D">
        <w:rPr>
          <w:rFonts w:ascii="Arial" w:hAnsi="Arial" w:cs="Arial"/>
          <w:b/>
        </w:rPr>
        <w:t xml:space="preserve">References </w:t>
      </w:r>
    </w:p>
    <w:sectPr w:rsidR="0061768D" w:rsidRPr="004C764D" w:rsidSect="008811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BC003" w14:textId="77777777" w:rsidR="00EF2C66" w:rsidRDefault="00EF2C66" w:rsidP="00925A88">
      <w:r>
        <w:separator/>
      </w:r>
    </w:p>
  </w:endnote>
  <w:endnote w:type="continuationSeparator" w:id="0">
    <w:p w14:paraId="4E2396D7" w14:textId="77777777" w:rsidR="00EF2C66" w:rsidRDefault="00EF2C66" w:rsidP="00925A88">
      <w:r>
        <w:continuationSeparator/>
      </w:r>
    </w:p>
  </w:endnote>
  <w:endnote w:id="1">
    <w:p w14:paraId="36D75137" w14:textId="4F6D28B6" w:rsidR="00636727" w:rsidRPr="004B54B3" w:rsidRDefault="00636727" w:rsidP="00E54676">
      <w:pPr>
        <w:rPr>
          <w:rFonts w:ascii="Helvetica Neue" w:eastAsia="Times New Roman" w:hAnsi="Helvetica Neue" w:cs="Times New Roman"/>
          <w:color w:val="333333"/>
          <w:sz w:val="20"/>
          <w:szCs w:val="20"/>
        </w:rPr>
      </w:pPr>
      <w:r>
        <w:rPr>
          <w:rStyle w:val="EndnoteReference"/>
        </w:rPr>
        <w:endnoteRef/>
      </w:r>
      <w:r>
        <w:t xml:space="preserve"> </w:t>
      </w:r>
      <w:r w:rsidRPr="005D159B">
        <w:rPr>
          <w:rFonts w:ascii="Helvetica Neue" w:eastAsia="Times New Roman" w:hAnsi="Helvetica Neue" w:cs="Times New Roman"/>
          <w:color w:val="333333"/>
          <w:sz w:val="20"/>
          <w:szCs w:val="20"/>
        </w:rPr>
        <w:t>FURNISH, DALE BE</w:t>
      </w:r>
      <w:r>
        <w:rPr>
          <w:rFonts w:ascii="Helvetica Neue" w:eastAsia="Times New Roman" w:hAnsi="Helvetica Neue" w:cs="Times New Roman"/>
          <w:color w:val="333333"/>
          <w:sz w:val="20"/>
          <w:szCs w:val="20"/>
        </w:rPr>
        <w:t>CK, and JERRY R. LADMAN. 1975. The C</w:t>
      </w:r>
      <w:r w:rsidRPr="005D159B">
        <w:rPr>
          <w:rFonts w:ascii="Helvetica Neue" w:eastAsia="Times New Roman" w:hAnsi="Helvetica Neue" w:cs="Times New Roman"/>
          <w:color w:val="333333"/>
          <w:sz w:val="20"/>
          <w:szCs w:val="20"/>
        </w:rPr>
        <w:t>olorado river sali</w:t>
      </w:r>
      <w:r>
        <w:rPr>
          <w:rFonts w:ascii="Helvetica Neue" w:eastAsia="Times New Roman" w:hAnsi="Helvetica Neue" w:cs="Times New Roman"/>
          <w:color w:val="333333"/>
          <w:sz w:val="20"/>
          <w:szCs w:val="20"/>
        </w:rPr>
        <w:t>nity agreement of 1973 and the M</w:t>
      </w:r>
      <w:r w:rsidRPr="005D159B">
        <w:rPr>
          <w:rFonts w:ascii="Helvetica Neue" w:eastAsia="Times New Roman" w:hAnsi="Helvetica Neue" w:cs="Times New Roman"/>
          <w:color w:val="333333"/>
          <w:sz w:val="20"/>
          <w:szCs w:val="20"/>
        </w:rPr>
        <w:t>exicali valley. </w:t>
      </w:r>
      <w:r w:rsidRPr="005D159B">
        <w:rPr>
          <w:rFonts w:ascii="Helvetica Neue" w:eastAsia="Times New Roman" w:hAnsi="Helvetica Neue" w:cs="Times New Roman"/>
          <w:i/>
          <w:iCs/>
          <w:color w:val="333333"/>
          <w:sz w:val="20"/>
          <w:szCs w:val="20"/>
        </w:rPr>
        <w:t>Natural Resources Journal</w:t>
      </w:r>
      <w:r w:rsidRPr="005D159B">
        <w:rPr>
          <w:rFonts w:ascii="Helvetica Neue" w:eastAsia="Times New Roman" w:hAnsi="Helvetica Neue" w:cs="Times New Roman"/>
          <w:color w:val="333333"/>
          <w:sz w:val="20"/>
          <w:szCs w:val="20"/>
        </w:rPr>
        <w:t> </w:t>
      </w:r>
      <w:r>
        <w:rPr>
          <w:rFonts w:ascii="Helvetica Neue" w:eastAsia="Times New Roman" w:hAnsi="Helvetica Neue" w:cs="Times New Roman"/>
          <w:color w:val="333333"/>
          <w:sz w:val="20"/>
          <w:szCs w:val="20"/>
        </w:rPr>
        <w:t>15 (1): 83-107</w:t>
      </w:r>
      <w:r w:rsidR="003F6985">
        <w:rPr>
          <w:rFonts w:ascii="Helvetica Neue" w:eastAsia="Times New Roman" w:hAnsi="Helvetica Neue" w:cs="Times New Roman"/>
          <w:color w:val="333333"/>
          <w:sz w:val="20"/>
          <w:szCs w:val="20"/>
        </w:rPr>
        <w:t xml:space="preserve"> pp. 84 to 87</w:t>
      </w:r>
    </w:p>
  </w:endnote>
  <w:endnote w:id="2">
    <w:p w14:paraId="510BE37E" w14:textId="1A8DBD7B" w:rsidR="00172917" w:rsidRPr="002D35A3" w:rsidRDefault="00172917" w:rsidP="00172917">
      <w:pPr>
        <w:rPr>
          <w:rFonts w:ascii="Times New Roman" w:eastAsia="Times New Roman" w:hAnsi="Times New Roman" w:cs="Times New Roman"/>
        </w:rPr>
      </w:pPr>
      <w:r>
        <w:rPr>
          <w:rStyle w:val="EndnoteReference"/>
        </w:rPr>
        <w:endnoteRef/>
      </w:r>
      <w:r>
        <w:t xml:space="preserve"> </w:t>
      </w:r>
      <w:r w:rsidR="00F52A39" w:rsidRPr="00F52A39">
        <w:rPr>
          <w:rFonts w:ascii="Helvetica Neue" w:eastAsia="Times New Roman" w:hAnsi="Helvetica Neue" w:cs="Times New Roman"/>
          <w:color w:val="333333"/>
          <w:sz w:val="20"/>
          <w:szCs w:val="20"/>
        </w:rPr>
        <w:t>Wellton-Mohawk Irrigation and Drainage District. (2004). Wellton-Mohawk Irrigation and Dra</w:t>
      </w:r>
      <w:r w:rsidR="00F52A39">
        <w:rPr>
          <w:rFonts w:ascii="Helvetica Neue" w:eastAsia="Times New Roman" w:hAnsi="Helvetica Neue" w:cs="Times New Roman"/>
          <w:color w:val="333333"/>
          <w:sz w:val="20"/>
          <w:szCs w:val="20"/>
        </w:rPr>
        <w:t>inage District. Retrieved May 14</w:t>
      </w:r>
      <w:r w:rsidR="00F52A39" w:rsidRPr="00F52A39">
        <w:rPr>
          <w:rFonts w:ascii="Helvetica Neue" w:eastAsia="Times New Roman" w:hAnsi="Helvetica Neue" w:cs="Times New Roman"/>
          <w:color w:val="333333"/>
          <w:sz w:val="20"/>
          <w:szCs w:val="20"/>
        </w:rPr>
        <w:t>, 2017, from http://www.wmidd.org/history.html</w:t>
      </w:r>
    </w:p>
  </w:endnote>
  <w:endnote w:id="3">
    <w:p w14:paraId="4C4D7734" w14:textId="2B41872E" w:rsidR="00E3761D" w:rsidRPr="00F44348" w:rsidRDefault="00E3761D" w:rsidP="00E54676">
      <w:pPr>
        <w:rPr>
          <w:rFonts w:ascii="Times New Roman" w:eastAsia="Times New Roman" w:hAnsi="Times New Roman" w:cs="Times New Roman"/>
        </w:rPr>
      </w:pPr>
      <w:r>
        <w:rPr>
          <w:rStyle w:val="EndnoteReference"/>
        </w:rPr>
        <w:endnoteRef/>
      </w:r>
      <w:r>
        <w:t xml:space="preserve"> </w:t>
      </w:r>
      <w:r>
        <w:rPr>
          <w:rFonts w:ascii="Helvetica Neue" w:eastAsia="Times New Roman" w:hAnsi="Helvetica Neue" w:cs="Times New Roman"/>
          <w:color w:val="333333"/>
          <w:sz w:val="20"/>
          <w:szCs w:val="20"/>
        </w:rPr>
        <w:t xml:space="preserve">HUNDLEY NORRIS. </w:t>
      </w:r>
      <w:r w:rsidRPr="00F44348">
        <w:rPr>
          <w:rFonts w:ascii="Helvetica Neue" w:eastAsia="Times New Roman" w:hAnsi="Helvetica Neue" w:cs="Times New Roman"/>
          <w:color w:val="333333"/>
          <w:sz w:val="20"/>
          <w:szCs w:val="20"/>
        </w:rPr>
        <w:t>Dividing the waters: A century of controversy between the United States and Mexico. Berkeley and Los Angeles: Univ. of California Press, 1966</w:t>
      </w:r>
      <w:r w:rsidRPr="00F44348">
        <w:rPr>
          <w:rFonts w:ascii="Helvetica" w:eastAsia="Times New Roman" w:hAnsi="Helvetica" w:cs="Times New Roman"/>
          <w:b/>
          <w:bCs/>
          <w:color w:val="333333"/>
          <w:sz w:val="21"/>
          <w:szCs w:val="21"/>
          <w:shd w:val="clear" w:color="auto" w:fill="FFFFFF"/>
        </w:rPr>
        <w:t>.</w:t>
      </w:r>
      <w:r w:rsidR="001C5052">
        <w:rPr>
          <w:rFonts w:ascii="Helvetica" w:eastAsia="Times New Roman" w:hAnsi="Helvetica" w:cs="Times New Roman"/>
          <w:b/>
          <w:bCs/>
          <w:color w:val="333333"/>
          <w:sz w:val="21"/>
          <w:szCs w:val="21"/>
          <w:shd w:val="clear" w:color="auto" w:fill="FFFFFF"/>
        </w:rPr>
        <w:t xml:space="preserve"> </w:t>
      </w:r>
      <w:r w:rsidR="001C5052">
        <w:rPr>
          <w:rFonts w:ascii="Helvetica Neue" w:eastAsia="Times New Roman" w:hAnsi="Helvetica Neue" w:cs="Times New Roman"/>
          <w:color w:val="333333"/>
          <w:sz w:val="20"/>
          <w:szCs w:val="20"/>
        </w:rPr>
        <w:t>p</w:t>
      </w:r>
      <w:r w:rsidR="001C5052" w:rsidRPr="001C5052">
        <w:rPr>
          <w:rFonts w:ascii="Helvetica Neue" w:eastAsia="Times New Roman" w:hAnsi="Helvetica Neue" w:cs="Times New Roman"/>
          <w:color w:val="333333"/>
          <w:sz w:val="20"/>
          <w:szCs w:val="20"/>
        </w:rPr>
        <w:t>p.</w:t>
      </w:r>
      <w:r w:rsidR="00F0384B">
        <w:rPr>
          <w:rFonts w:ascii="Helvetica Neue" w:eastAsia="Times New Roman" w:hAnsi="Helvetica Neue" w:cs="Times New Roman"/>
          <w:color w:val="333333"/>
          <w:sz w:val="20"/>
          <w:szCs w:val="20"/>
        </w:rPr>
        <w:t xml:space="preserve"> 172 to 175</w:t>
      </w:r>
    </w:p>
  </w:endnote>
  <w:endnote w:id="4">
    <w:p w14:paraId="07952C2A" w14:textId="2AF58A00" w:rsidR="00BD1889" w:rsidRPr="0031515E" w:rsidRDefault="00BD1889" w:rsidP="0031515E">
      <w:pPr>
        <w:rPr>
          <w:rFonts w:ascii="Times New Roman" w:eastAsia="Times New Roman" w:hAnsi="Times New Roman" w:cs="Times New Roman"/>
        </w:rPr>
      </w:pPr>
      <w:r>
        <w:rPr>
          <w:rStyle w:val="EndnoteReference"/>
        </w:rPr>
        <w:endnoteRef/>
      </w:r>
      <w:r>
        <w:t xml:space="preserve"> </w:t>
      </w:r>
      <w:r w:rsidR="0031515E" w:rsidRPr="0031515E">
        <w:rPr>
          <w:rFonts w:ascii="Helvetica Neue" w:eastAsia="Times New Roman" w:hAnsi="Helvetica Neue" w:cs="Times New Roman"/>
          <w:color w:val="333333"/>
          <w:sz w:val="20"/>
          <w:szCs w:val="20"/>
        </w:rPr>
        <w:t>DeMarsay, A. (1991). The Brownell task force and the Mexican Salinity Problem: A narrative Chronology of Events. Colorado River Basin Salinity Control Forum,1-19. Retrieved May 17, 2017, from http://www.coloradoriversalinity.org/docs/The%20Brownell%20Task%20Force%20and%20the%20Mexican%20Salinity%20Problem,%20A%20Narrative%20Chronology%20of%20Events.pdf</w:t>
      </w:r>
    </w:p>
  </w:endnote>
  <w:endnote w:id="5">
    <w:p w14:paraId="03ECB458" w14:textId="0A9DFFB3" w:rsidR="00370A0F" w:rsidRDefault="00370A0F" w:rsidP="00E54676">
      <w:pPr>
        <w:pStyle w:val="EndnoteText"/>
      </w:pPr>
      <w:r>
        <w:rPr>
          <w:rStyle w:val="EndnoteReference"/>
        </w:rPr>
        <w:endnoteRef/>
      </w:r>
      <w:r>
        <w:t xml:space="preserve"> </w:t>
      </w:r>
      <w:r w:rsidR="007A5FE0">
        <w:rPr>
          <w:rFonts w:ascii="Helvetica Neue" w:eastAsia="Times New Roman" w:hAnsi="Helvetica Neue" w:cs="Times New Roman"/>
          <w:color w:val="333333"/>
          <w:sz w:val="20"/>
          <w:szCs w:val="20"/>
        </w:rPr>
        <w:t>Ibid. Hundley N., p.175</w:t>
      </w:r>
    </w:p>
  </w:endnote>
  <w:endnote w:id="6">
    <w:p w14:paraId="6AC2EF4C" w14:textId="23C65E2D" w:rsidR="008E58B8" w:rsidRPr="002D2E06" w:rsidRDefault="008E58B8" w:rsidP="00E54676">
      <w:pPr>
        <w:rPr>
          <w:rFonts w:ascii="Times New Roman" w:eastAsia="Times New Roman" w:hAnsi="Times New Roman" w:cs="Times New Roman"/>
        </w:rPr>
      </w:pPr>
      <w:r>
        <w:rPr>
          <w:rStyle w:val="EndnoteReference"/>
        </w:rPr>
        <w:endnoteRef/>
      </w:r>
      <w:r w:rsidRPr="008E58B8">
        <w:rPr>
          <w:rFonts w:ascii="Helvetica Neue" w:eastAsia="Times New Roman" w:hAnsi="Helvetica Neue" w:cs="Times New Roman"/>
          <w:color w:val="333333"/>
          <w:sz w:val="20"/>
          <w:szCs w:val="20"/>
        </w:rPr>
        <w:t xml:space="preserve"> </w:t>
      </w:r>
      <w:r w:rsidR="002D2E06" w:rsidRPr="002D2E06">
        <w:rPr>
          <w:rFonts w:ascii="Helvetica Neue" w:eastAsia="Times New Roman" w:hAnsi="Helvetica Neue" w:cs="Times New Roman"/>
          <w:color w:val="333333"/>
          <w:sz w:val="20"/>
          <w:szCs w:val="20"/>
        </w:rPr>
        <w:t>Utilization of Waters of the Colorado and Tijuana River</w:t>
      </w:r>
      <w:r w:rsidR="00A57875">
        <w:rPr>
          <w:rFonts w:ascii="Helvetica Neue" w:eastAsia="Times New Roman" w:hAnsi="Helvetica Neue" w:cs="Times New Roman"/>
          <w:color w:val="333333"/>
          <w:sz w:val="20"/>
          <w:szCs w:val="20"/>
        </w:rPr>
        <w:t>s and of the Rio Grande.</w:t>
      </w:r>
      <w:r w:rsidR="002D2E06" w:rsidRPr="002D2E06">
        <w:rPr>
          <w:rFonts w:ascii="Helvetica Neue" w:eastAsia="Times New Roman" w:hAnsi="Helvetica Neue" w:cs="Times New Roman"/>
          <w:color w:val="333333"/>
          <w:sz w:val="20"/>
          <w:szCs w:val="20"/>
        </w:rPr>
        <w:t xml:space="preserve"> Retrieved from https://www.ibwc.gov/Treaties_Minutes/treaties.html</w:t>
      </w:r>
    </w:p>
  </w:endnote>
  <w:endnote w:id="7">
    <w:p w14:paraId="5769C78A" w14:textId="30705D73" w:rsidR="004A79FE" w:rsidRPr="00693C1C" w:rsidRDefault="004A79FE" w:rsidP="00E54676">
      <w:pPr>
        <w:rPr>
          <w:rFonts w:ascii="Times New Roman" w:eastAsia="Times New Roman" w:hAnsi="Times New Roman" w:cs="Times New Roman"/>
        </w:rPr>
      </w:pPr>
      <w:r>
        <w:rPr>
          <w:rStyle w:val="EndnoteReference"/>
        </w:rPr>
        <w:endnoteRef/>
      </w:r>
      <w:r w:rsidR="00AC7B2B">
        <w:t xml:space="preserve"> </w:t>
      </w:r>
      <w:r w:rsidR="00AC7B2B" w:rsidRPr="00AC7B2B">
        <w:rPr>
          <w:rFonts w:ascii="Helvetica Neue" w:eastAsia="Times New Roman" w:hAnsi="Helvetica Neue" w:cs="Times New Roman"/>
          <w:color w:val="333333"/>
          <w:sz w:val="20"/>
          <w:szCs w:val="20"/>
        </w:rPr>
        <w:t>Umoff, A. A. (2008). An Analysis of the 1944 U.S.-Mexico Water Treaty: Its Past, Present, and Futur</w:t>
      </w:r>
      <w:r w:rsidR="00C35253">
        <w:rPr>
          <w:rFonts w:ascii="Helvetica Neue" w:eastAsia="Times New Roman" w:hAnsi="Helvetica Neue" w:cs="Times New Roman"/>
          <w:color w:val="333333"/>
          <w:sz w:val="20"/>
          <w:szCs w:val="20"/>
        </w:rPr>
        <w:t xml:space="preserve">e. Retrieved May 14, 2017, p.76 from </w:t>
      </w:r>
      <w:r w:rsidR="00AC7B2B" w:rsidRPr="00AC7B2B">
        <w:rPr>
          <w:rFonts w:ascii="Helvetica Neue" w:eastAsia="Times New Roman" w:hAnsi="Helvetica Neue" w:cs="Times New Roman"/>
          <w:color w:val="333333"/>
          <w:sz w:val="20"/>
          <w:szCs w:val="20"/>
        </w:rPr>
        <w:t>http://heinonline.org/HOL/LandingPage?handle=hein.journals%2Fenvirons32&amp;div=6&amp;id=&amp;page=</w:t>
      </w:r>
    </w:p>
  </w:endnote>
  <w:endnote w:id="8">
    <w:p w14:paraId="5305B595" w14:textId="0B47CF02" w:rsidR="00CD050B" w:rsidRDefault="00CD050B" w:rsidP="00E54676">
      <w:pPr>
        <w:pStyle w:val="EndnoteText"/>
      </w:pPr>
      <w:r w:rsidRPr="00561CC9">
        <w:rPr>
          <w:rStyle w:val="EndnoteReference"/>
        </w:rPr>
        <w:endnoteRef/>
      </w:r>
      <w:r w:rsidRPr="00561CC9">
        <w:t xml:space="preserve"> </w:t>
      </w:r>
      <w:r w:rsidR="00E62489" w:rsidRPr="00561CC9">
        <w:rPr>
          <w:rFonts w:ascii="Helvetica Neue" w:eastAsia="Times New Roman" w:hAnsi="Helvetica Neue" w:cs="Times New Roman"/>
          <w:color w:val="333333"/>
          <w:sz w:val="20"/>
          <w:szCs w:val="20"/>
        </w:rPr>
        <w:t>Treaties Between the U.S. and Mexico. T</w:t>
      </w:r>
      <w:r w:rsidR="00561CC9" w:rsidRPr="00561CC9">
        <w:rPr>
          <w:rFonts w:ascii="Helvetica Neue" w:eastAsia="Times New Roman" w:hAnsi="Helvetica Neue" w:cs="Times New Roman"/>
          <w:color w:val="333333"/>
          <w:sz w:val="20"/>
          <w:szCs w:val="20"/>
        </w:rPr>
        <w:t>reaty of February 3, 1944</w:t>
      </w:r>
      <w:r w:rsidR="00E62489" w:rsidRPr="00561CC9">
        <w:rPr>
          <w:rFonts w:ascii="Helvetica Neue" w:eastAsia="Times New Roman" w:hAnsi="Helvetica Neue" w:cs="Times New Roman"/>
          <w:color w:val="333333"/>
          <w:sz w:val="20"/>
          <w:szCs w:val="20"/>
        </w:rPr>
        <w:t xml:space="preserve">. Retrieved May 14, 2017, from </w:t>
      </w:r>
      <w:hyperlink r:id="rId1" w:history="1">
        <w:r w:rsidR="00E62489" w:rsidRPr="00561CC9">
          <w:rPr>
            <w:rStyle w:val="Hyperlink"/>
            <w:rFonts w:ascii="Helvetica Neue" w:eastAsia="Times New Roman" w:hAnsi="Helvetica Neue" w:cs="Times New Roman"/>
            <w:sz w:val="20"/>
            <w:szCs w:val="20"/>
          </w:rPr>
          <w:t>https://www.ibwc.gov/Treaties_Minutes/treaties.html</w:t>
        </w:r>
      </w:hyperlink>
      <w:r w:rsidR="00E62489">
        <w:rPr>
          <w:rStyle w:val="Hyperlink"/>
          <w:rFonts w:ascii="Helvetica Neue" w:eastAsia="Times New Roman" w:hAnsi="Helvetica Neue" w:cs="Times New Roman"/>
          <w:sz w:val="20"/>
          <w:szCs w:val="20"/>
        </w:rPr>
        <w:t xml:space="preserve"> </w:t>
      </w:r>
    </w:p>
  </w:endnote>
  <w:endnote w:id="9">
    <w:p w14:paraId="2427DEFB" w14:textId="4422E2B5" w:rsidR="00D75356" w:rsidRDefault="00D75356">
      <w:pPr>
        <w:pStyle w:val="EndnoteText"/>
      </w:pPr>
      <w:r>
        <w:rPr>
          <w:rStyle w:val="EndnoteReference"/>
        </w:rPr>
        <w:endnoteRef/>
      </w:r>
      <w:r>
        <w:t xml:space="preserve"> </w:t>
      </w:r>
      <w:r w:rsidRPr="00370A0F">
        <w:rPr>
          <w:rFonts w:ascii="Helvetica Neue" w:eastAsia="Times New Roman" w:hAnsi="Helvetica Neue" w:cs="Times New Roman"/>
          <w:color w:val="333333"/>
          <w:sz w:val="20"/>
          <w:szCs w:val="20"/>
        </w:rPr>
        <w:t>Ibid. Hundley</w:t>
      </w:r>
      <w:r w:rsidR="00B75819">
        <w:rPr>
          <w:rFonts w:ascii="Helvetica Neue" w:eastAsia="Times New Roman" w:hAnsi="Helvetica Neue" w:cs="Times New Roman"/>
          <w:color w:val="333333"/>
          <w:sz w:val="20"/>
          <w:szCs w:val="20"/>
        </w:rPr>
        <w:t>,</w:t>
      </w:r>
      <w:r w:rsidRPr="00370A0F">
        <w:rPr>
          <w:rFonts w:ascii="Helvetica Neue" w:eastAsia="Times New Roman" w:hAnsi="Helvetica Neue" w:cs="Times New Roman"/>
          <w:color w:val="333333"/>
          <w:sz w:val="20"/>
          <w:szCs w:val="20"/>
        </w:rPr>
        <w:t xml:space="preserve"> N</w:t>
      </w:r>
      <w:r w:rsidR="00B75819">
        <w:rPr>
          <w:rFonts w:ascii="Helvetica Neue" w:eastAsia="Times New Roman" w:hAnsi="Helvetica Neue" w:cs="Times New Roman"/>
          <w:color w:val="333333"/>
          <w:sz w:val="20"/>
          <w:szCs w:val="20"/>
        </w:rPr>
        <w:t>., p.177</w:t>
      </w:r>
    </w:p>
  </w:endnote>
  <w:endnote w:id="10">
    <w:p w14:paraId="3BB6C2E5" w14:textId="53F2ACDC" w:rsidR="00585F97" w:rsidRPr="00F3018A" w:rsidRDefault="00585F97" w:rsidP="00585F97">
      <w:pPr>
        <w:rPr>
          <w:rFonts w:ascii="Helvetica Neue" w:eastAsia="Times New Roman" w:hAnsi="Helvetica Neue" w:cs="Times New Roman"/>
          <w:color w:val="333333"/>
          <w:sz w:val="20"/>
          <w:szCs w:val="20"/>
        </w:rPr>
      </w:pPr>
      <w:r>
        <w:rPr>
          <w:rStyle w:val="EndnoteReference"/>
        </w:rPr>
        <w:endnoteRef/>
      </w:r>
      <w:r>
        <w:t xml:space="preserve"> </w:t>
      </w:r>
      <w:r w:rsidR="00F3018A" w:rsidRPr="00F3018A">
        <w:rPr>
          <w:rFonts w:ascii="Helvetica Neue" w:eastAsia="Times New Roman" w:hAnsi="Helvetica Neue" w:cs="Times New Roman"/>
          <w:color w:val="333333"/>
          <w:sz w:val="20"/>
          <w:szCs w:val="20"/>
        </w:rPr>
        <w:t>Wellton-Mohawk Irrigation and Drainage District. (2004). Wellton-Mohawk Irrigation and Drainage District. Retrieved May 16, 2017, from http://www.wmidd.org/general.html</w:t>
      </w:r>
    </w:p>
  </w:endnote>
  <w:endnote w:id="11">
    <w:p w14:paraId="2C3EA14C" w14:textId="14DEE286" w:rsidR="00033320" w:rsidRPr="00F3018A" w:rsidRDefault="00033320" w:rsidP="00F3018A">
      <w:pPr>
        <w:rPr>
          <w:rFonts w:ascii="Times New Roman" w:eastAsia="Times New Roman" w:hAnsi="Times New Roman" w:cs="Times New Roman"/>
        </w:rPr>
      </w:pPr>
      <w:r>
        <w:rPr>
          <w:rStyle w:val="EndnoteReference"/>
        </w:rPr>
        <w:endnoteRef/>
      </w:r>
      <w:r w:rsidR="00F3018A">
        <w:t xml:space="preserve"> </w:t>
      </w:r>
      <w:r w:rsidR="00F3018A" w:rsidRPr="00F3018A">
        <w:rPr>
          <w:rFonts w:ascii="Helvetica Neue" w:eastAsia="Times New Roman" w:hAnsi="Helvetica Neue" w:cs="Times New Roman"/>
          <w:color w:val="333333"/>
          <w:sz w:val="20"/>
          <w:szCs w:val="20"/>
        </w:rPr>
        <w:t>Federal Constitution of Mexico. Retrieved May 16, 2017, from https://www.oas.org/juridico/mla/en/mex/en_mex-int-text-const.pdf</w:t>
      </w:r>
    </w:p>
  </w:endnote>
  <w:endnote w:id="12">
    <w:p w14:paraId="5A2C630E" w14:textId="002C6633" w:rsidR="00F23727" w:rsidRDefault="00F23727">
      <w:pPr>
        <w:pStyle w:val="EndnoteText"/>
      </w:pPr>
      <w:r>
        <w:rPr>
          <w:rStyle w:val="EndnoteReference"/>
        </w:rPr>
        <w:endnoteRef/>
      </w:r>
      <w:r>
        <w:t xml:space="preserve"> </w:t>
      </w:r>
      <w:r>
        <w:rPr>
          <w:rFonts w:ascii="Helvetica Neue" w:eastAsia="Times New Roman" w:hAnsi="Helvetica Neue" w:cs="Times New Roman"/>
          <w:color w:val="333333"/>
          <w:sz w:val="20"/>
          <w:szCs w:val="20"/>
        </w:rPr>
        <w:t>I</w:t>
      </w:r>
      <w:r w:rsidR="00077A08">
        <w:rPr>
          <w:rFonts w:ascii="Helvetica Neue" w:eastAsia="Times New Roman" w:hAnsi="Helvetica Neue" w:cs="Times New Roman"/>
          <w:color w:val="333333"/>
          <w:sz w:val="20"/>
          <w:szCs w:val="20"/>
        </w:rPr>
        <w:t>bid. Hundley, N. p.176</w:t>
      </w:r>
    </w:p>
  </w:endnote>
  <w:endnote w:id="13">
    <w:p w14:paraId="6F25F57B" w14:textId="70980D01" w:rsidR="00134814" w:rsidRPr="009B1E52" w:rsidRDefault="00134814" w:rsidP="00134814">
      <w:pPr>
        <w:rPr>
          <w:rFonts w:ascii="Times New Roman" w:eastAsia="Times New Roman" w:hAnsi="Times New Roman" w:cs="Times New Roman"/>
        </w:rPr>
      </w:pPr>
      <w:r>
        <w:rPr>
          <w:rStyle w:val="EndnoteReference"/>
        </w:rPr>
        <w:endnoteRef/>
      </w:r>
      <w:r>
        <w:t xml:space="preserve"> </w:t>
      </w:r>
      <w:r w:rsidR="009B1E52" w:rsidRPr="009B1E52">
        <w:rPr>
          <w:rFonts w:ascii="Helvetica Neue" w:eastAsia="Times New Roman" w:hAnsi="Helvetica Neue" w:cs="Times New Roman"/>
          <w:color w:val="333333"/>
          <w:sz w:val="20"/>
          <w:szCs w:val="20"/>
        </w:rPr>
        <w:t>Kneese, A. V. (1975). A theoretical Analysis of Minute 242. Natural Resources Journal,15, 135-140. Retrieved May 15, 2017,</w:t>
      </w:r>
      <w:r w:rsidR="009A433F">
        <w:rPr>
          <w:rFonts w:ascii="Helvetica Neue" w:eastAsia="Times New Roman" w:hAnsi="Helvetica Neue" w:cs="Times New Roman"/>
          <w:color w:val="333333"/>
          <w:sz w:val="20"/>
          <w:szCs w:val="20"/>
        </w:rPr>
        <w:t xml:space="preserve"> p.</w:t>
      </w:r>
      <w:r w:rsidR="008F355D">
        <w:rPr>
          <w:rFonts w:ascii="Helvetica Neue" w:eastAsia="Times New Roman" w:hAnsi="Helvetica Neue" w:cs="Times New Roman"/>
          <w:color w:val="333333"/>
          <w:sz w:val="20"/>
          <w:szCs w:val="20"/>
        </w:rPr>
        <w:t>138</w:t>
      </w:r>
      <w:r w:rsidR="009B1E52" w:rsidRPr="009B1E52">
        <w:rPr>
          <w:rFonts w:ascii="Helvetica Neue" w:eastAsia="Times New Roman" w:hAnsi="Helvetica Neue" w:cs="Times New Roman"/>
          <w:color w:val="333333"/>
          <w:sz w:val="20"/>
          <w:szCs w:val="20"/>
        </w:rPr>
        <w:t xml:space="preserve"> from http://heinonline.org/HOL/LandingPage?handle=hein.journals%2Fnarj15&amp;div=20&amp;id=&amp;page</w:t>
      </w:r>
      <w:r w:rsidR="009B1E52" w:rsidRPr="009B1E52">
        <w:rPr>
          <w:rFonts w:ascii="Helvetica" w:eastAsia="Times New Roman" w:hAnsi="Helvetica" w:cs="Times New Roman"/>
          <w:b/>
          <w:bCs/>
          <w:color w:val="333333"/>
          <w:sz w:val="21"/>
          <w:szCs w:val="21"/>
          <w:shd w:val="clear" w:color="auto" w:fill="FFFFFF"/>
        </w:rPr>
        <w:t>=</w:t>
      </w:r>
    </w:p>
  </w:endnote>
  <w:endnote w:id="14">
    <w:p w14:paraId="1F4E5746" w14:textId="2BAFFCDA" w:rsidR="00345F5F" w:rsidRDefault="00345F5F">
      <w:pPr>
        <w:pStyle w:val="EndnoteText"/>
      </w:pPr>
      <w:r>
        <w:rPr>
          <w:rStyle w:val="EndnoteReference"/>
        </w:rPr>
        <w:endnoteRef/>
      </w:r>
      <w:r>
        <w:t xml:space="preserve"> </w:t>
      </w:r>
      <w:r>
        <w:rPr>
          <w:rFonts w:ascii="Helvetica Neue" w:eastAsia="Times New Roman" w:hAnsi="Helvetica Neue" w:cs="Times New Roman"/>
          <w:color w:val="333333"/>
          <w:sz w:val="20"/>
          <w:szCs w:val="20"/>
        </w:rPr>
        <w:t>I</w:t>
      </w:r>
      <w:r w:rsidRPr="004B41E3">
        <w:rPr>
          <w:rFonts w:ascii="Helvetica Neue" w:eastAsia="Times New Roman" w:hAnsi="Helvetica Neue" w:cs="Times New Roman"/>
          <w:color w:val="333333"/>
          <w:sz w:val="20"/>
          <w:szCs w:val="20"/>
        </w:rPr>
        <w:t>bid. Hundley</w:t>
      </w:r>
      <w:r w:rsidR="00B41D42">
        <w:rPr>
          <w:rFonts w:ascii="Helvetica Neue" w:eastAsia="Times New Roman" w:hAnsi="Helvetica Neue" w:cs="Times New Roman"/>
          <w:color w:val="333333"/>
          <w:sz w:val="20"/>
          <w:szCs w:val="20"/>
        </w:rPr>
        <w:t>,</w:t>
      </w:r>
      <w:r w:rsidRPr="004B41E3">
        <w:rPr>
          <w:rFonts w:ascii="Helvetica Neue" w:eastAsia="Times New Roman" w:hAnsi="Helvetica Neue" w:cs="Times New Roman"/>
          <w:color w:val="333333"/>
          <w:sz w:val="20"/>
          <w:szCs w:val="20"/>
        </w:rPr>
        <w:t xml:space="preserve"> N</w:t>
      </w:r>
      <w:r w:rsidR="00B41D42">
        <w:rPr>
          <w:rFonts w:ascii="Helvetica Neue" w:eastAsia="Times New Roman" w:hAnsi="Helvetica Neue" w:cs="Times New Roman"/>
          <w:color w:val="333333"/>
          <w:sz w:val="20"/>
          <w:szCs w:val="20"/>
        </w:rPr>
        <w:t>.</w:t>
      </w:r>
      <w:r w:rsidR="00712481">
        <w:rPr>
          <w:rFonts w:ascii="Helvetica Neue" w:eastAsia="Times New Roman" w:hAnsi="Helvetica Neue" w:cs="Times New Roman"/>
          <w:color w:val="333333"/>
          <w:sz w:val="20"/>
          <w:szCs w:val="20"/>
        </w:rPr>
        <w:t xml:space="preserve"> p.177</w:t>
      </w:r>
    </w:p>
  </w:endnote>
  <w:endnote w:id="15">
    <w:p w14:paraId="128C1AFF" w14:textId="0A435110" w:rsidR="00B935D0" w:rsidRDefault="00B935D0" w:rsidP="00B935D0">
      <w:pPr>
        <w:pStyle w:val="EndnoteText"/>
      </w:pPr>
      <w:r>
        <w:rPr>
          <w:rStyle w:val="EndnoteReference"/>
        </w:rPr>
        <w:endnoteRef/>
      </w:r>
      <w:r>
        <w:t xml:space="preserve"> </w:t>
      </w:r>
      <w:r>
        <w:rPr>
          <w:rFonts w:ascii="Helvetica Neue" w:eastAsia="Times New Roman" w:hAnsi="Helvetica Neue" w:cs="Times New Roman"/>
          <w:color w:val="333333"/>
          <w:sz w:val="20"/>
          <w:szCs w:val="20"/>
        </w:rPr>
        <w:t>I</w:t>
      </w:r>
      <w:r w:rsidR="00B41D42">
        <w:rPr>
          <w:rFonts w:ascii="Helvetica Neue" w:eastAsia="Times New Roman" w:hAnsi="Helvetica Neue" w:cs="Times New Roman"/>
          <w:color w:val="333333"/>
          <w:sz w:val="20"/>
          <w:szCs w:val="20"/>
        </w:rPr>
        <w:t>bid. Hundley, N.</w:t>
      </w:r>
      <w:r w:rsidR="00B36557">
        <w:rPr>
          <w:rFonts w:ascii="Helvetica Neue" w:eastAsia="Times New Roman" w:hAnsi="Helvetica Neue" w:cs="Times New Roman"/>
          <w:color w:val="333333"/>
          <w:sz w:val="20"/>
          <w:szCs w:val="20"/>
        </w:rPr>
        <w:t xml:space="preserve"> p.177 to 178</w:t>
      </w:r>
    </w:p>
  </w:endnote>
  <w:endnote w:id="16">
    <w:p w14:paraId="7D1D9123" w14:textId="149E5DC4" w:rsidR="002F7ABF" w:rsidRDefault="002F7ABF" w:rsidP="002F7ABF">
      <w:pPr>
        <w:pStyle w:val="EndnoteText"/>
      </w:pPr>
      <w:r>
        <w:rPr>
          <w:rStyle w:val="EndnoteReference"/>
        </w:rPr>
        <w:endnoteRef/>
      </w:r>
      <w:r>
        <w:t xml:space="preserve"> </w:t>
      </w:r>
      <w:r w:rsidR="00662004">
        <w:rPr>
          <w:rFonts w:ascii="Helvetica Neue" w:eastAsia="Times New Roman" w:hAnsi="Helvetica Neue" w:cs="Times New Roman"/>
          <w:color w:val="333333"/>
          <w:sz w:val="20"/>
          <w:szCs w:val="20"/>
        </w:rPr>
        <w:t>Ibid. Hundley, N</w:t>
      </w:r>
      <w:r w:rsidR="0026622A" w:rsidRPr="00370A0F">
        <w:rPr>
          <w:rFonts w:ascii="Helvetica Neue" w:eastAsia="Times New Roman" w:hAnsi="Helvetica Neue" w:cs="Times New Roman"/>
          <w:color w:val="333333"/>
          <w:sz w:val="20"/>
          <w:szCs w:val="20"/>
        </w:rPr>
        <w:t>.</w:t>
      </w:r>
      <w:r w:rsidR="009E559C">
        <w:rPr>
          <w:rFonts w:ascii="Helvetica Neue" w:eastAsia="Times New Roman" w:hAnsi="Helvetica Neue" w:cs="Times New Roman"/>
          <w:color w:val="333333"/>
          <w:sz w:val="20"/>
          <w:szCs w:val="20"/>
        </w:rPr>
        <w:t xml:space="preserve"> p.179</w:t>
      </w:r>
    </w:p>
  </w:endnote>
  <w:endnote w:id="17">
    <w:p w14:paraId="20CB2C97" w14:textId="25AC690A" w:rsidR="00EB73DD" w:rsidRPr="00857DE8" w:rsidRDefault="00EB73DD" w:rsidP="00857DE8">
      <w:pPr>
        <w:rPr>
          <w:rFonts w:ascii="Times New Roman" w:eastAsia="Times New Roman" w:hAnsi="Times New Roman" w:cs="Times New Roman"/>
        </w:rPr>
      </w:pPr>
      <w:r>
        <w:rPr>
          <w:rStyle w:val="EndnoteReference"/>
        </w:rPr>
        <w:endnoteRef/>
      </w:r>
      <w:r>
        <w:t xml:space="preserve"> </w:t>
      </w:r>
      <w:r w:rsidR="00495F29">
        <w:rPr>
          <w:rFonts w:ascii="Helvetica Neue" w:eastAsia="Times New Roman" w:hAnsi="Helvetica Neue" w:cs="Times New Roman"/>
          <w:color w:val="333333"/>
          <w:sz w:val="20"/>
          <w:szCs w:val="20"/>
        </w:rPr>
        <w:t xml:space="preserve">Exteriores, S. D. Comision Internacional de Limites y Aguas entre Mexico y los Estados Unidos, Seccion Mexicana, </w:t>
      </w:r>
      <w:r w:rsidR="00857DE8" w:rsidRPr="00857DE8">
        <w:rPr>
          <w:rFonts w:ascii="Helvetica Neue" w:eastAsia="Times New Roman" w:hAnsi="Helvetica Neue" w:cs="Times New Roman"/>
          <w:color w:val="333333"/>
          <w:sz w:val="20"/>
          <w:szCs w:val="20"/>
        </w:rPr>
        <w:t>Actas de la CILA MEX-EUA.</w:t>
      </w:r>
      <w:r w:rsidR="00495F29">
        <w:rPr>
          <w:rFonts w:ascii="Helvetica Neue" w:eastAsia="Times New Roman" w:hAnsi="Helvetica Neue" w:cs="Times New Roman"/>
          <w:color w:val="333333"/>
          <w:sz w:val="20"/>
          <w:szCs w:val="20"/>
        </w:rPr>
        <w:t>, Orden por Proyecto,</w:t>
      </w:r>
      <w:r w:rsidR="00857DE8" w:rsidRPr="00857DE8">
        <w:rPr>
          <w:rFonts w:ascii="Helvetica Neue" w:eastAsia="Times New Roman" w:hAnsi="Helvetica Neue" w:cs="Times New Roman"/>
          <w:color w:val="333333"/>
          <w:sz w:val="20"/>
          <w:szCs w:val="20"/>
        </w:rPr>
        <w:t xml:space="preserve"> </w:t>
      </w:r>
      <w:r w:rsidR="00257DDF">
        <w:rPr>
          <w:rFonts w:ascii="Helvetica Neue" w:eastAsia="Times New Roman" w:hAnsi="Helvetica Neue" w:cs="Times New Roman"/>
          <w:color w:val="333333"/>
          <w:sz w:val="20"/>
          <w:szCs w:val="20"/>
        </w:rPr>
        <w:t xml:space="preserve">Minuta 241 </w:t>
      </w:r>
      <w:r w:rsidR="00857DE8" w:rsidRPr="00857DE8">
        <w:rPr>
          <w:rFonts w:ascii="Helvetica Neue" w:eastAsia="Times New Roman" w:hAnsi="Helvetica Neue" w:cs="Times New Roman"/>
          <w:color w:val="333333"/>
          <w:sz w:val="20"/>
          <w:szCs w:val="20"/>
        </w:rPr>
        <w:t xml:space="preserve">Retrieved May 16, 2017, from </w:t>
      </w:r>
      <w:hyperlink r:id="rId2" w:history="1">
        <w:r w:rsidR="00502DCD" w:rsidRPr="0083450F">
          <w:rPr>
            <w:rStyle w:val="Hyperlink"/>
            <w:rFonts w:ascii="Helvetica Neue" w:eastAsia="Times New Roman" w:hAnsi="Helvetica Neue" w:cs="Times New Roman"/>
            <w:sz w:val="20"/>
            <w:szCs w:val="20"/>
          </w:rPr>
          <w:t>http://www.gob.mx/sre/acciones-y-programas/actas-de-la-cila-mex-eua</w:t>
        </w:r>
      </w:hyperlink>
      <w:r w:rsidR="00502DCD">
        <w:rPr>
          <w:rFonts w:ascii="Helvetica Neue" w:eastAsia="Times New Roman" w:hAnsi="Helvetica Neue" w:cs="Times New Roman"/>
          <w:color w:val="333333"/>
          <w:sz w:val="20"/>
          <w:szCs w:val="20"/>
        </w:rPr>
        <w:t xml:space="preserve"> </w:t>
      </w:r>
    </w:p>
  </w:endnote>
  <w:endnote w:id="18">
    <w:p w14:paraId="132D8241" w14:textId="16837988" w:rsidR="0099535A" w:rsidRDefault="0099535A">
      <w:pPr>
        <w:pStyle w:val="EndnoteText"/>
      </w:pPr>
      <w:r>
        <w:rPr>
          <w:rStyle w:val="EndnoteReference"/>
        </w:rPr>
        <w:endnoteRef/>
      </w:r>
      <w:r w:rsidR="00857DE8">
        <w:rPr>
          <w:rFonts w:ascii="Helvetica Neue" w:eastAsia="Times New Roman" w:hAnsi="Helvetica Neue" w:cs="Times New Roman"/>
          <w:color w:val="333333"/>
          <w:sz w:val="20"/>
          <w:szCs w:val="20"/>
        </w:rPr>
        <w:t xml:space="preserve"> </w:t>
      </w:r>
      <w:r w:rsidR="00857DE8" w:rsidRPr="00857DE8">
        <w:rPr>
          <w:rFonts w:ascii="Helvetica Neue" w:eastAsia="Times New Roman" w:hAnsi="Helvetica Neue" w:cs="Times New Roman"/>
          <w:color w:val="333333"/>
          <w:sz w:val="20"/>
          <w:szCs w:val="20"/>
        </w:rPr>
        <w:t>Ibid.</w:t>
      </w:r>
      <w:r w:rsidR="00857DE8">
        <w:t xml:space="preserve"> </w:t>
      </w:r>
      <w:r w:rsidR="00257DDF">
        <w:rPr>
          <w:rFonts w:ascii="Helvetica Neue" w:eastAsia="Times New Roman" w:hAnsi="Helvetica Neue" w:cs="Times New Roman"/>
          <w:color w:val="333333"/>
          <w:sz w:val="20"/>
          <w:szCs w:val="20"/>
        </w:rPr>
        <w:t xml:space="preserve">Exteriores, S. D., </w:t>
      </w:r>
      <w:r w:rsidR="005A5087" w:rsidRPr="00EB73DD">
        <w:rPr>
          <w:rFonts w:ascii="Helvetica Neue" w:eastAsia="Times New Roman" w:hAnsi="Helvetica Neue" w:cs="Times New Roman"/>
          <w:color w:val="333333"/>
          <w:sz w:val="20"/>
          <w:szCs w:val="20"/>
        </w:rPr>
        <w:t>Minute 241</w:t>
      </w:r>
    </w:p>
  </w:endnote>
  <w:endnote w:id="19">
    <w:p w14:paraId="0AC6B881" w14:textId="4383C941" w:rsidR="00525574" w:rsidRDefault="00525574" w:rsidP="00525574">
      <w:pPr>
        <w:pStyle w:val="EndnoteText"/>
        <w:spacing w:line="276" w:lineRule="auto"/>
      </w:pPr>
      <w:r>
        <w:rPr>
          <w:rStyle w:val="EndnoteReference"/>
        </w:rPr>
        <w:endnoteRef/>
      </w:r>
      <w:r w:rsidR="00857DE8">
        <w:rPr>
          <w:rFonts w:ascii="Helvetica Neue" w:eastAsia="Times New Roman" w:hAnsi="Helvetica Neue" w:cs="Times New Roman"/>
          <w:color w:val="333333"/>
          <w:sz w:val="20"/>
          <w:szCs w:val="20"/>
        </w:rPr>
        <w:t xml:space="preserve"> </w:t>
      </w:r>
      <w:r w:rsidR="00857DE8" w:rsidRPr="00857DE8">
        <w:rPr>
          <w:rFonts w:ascii="Helvetica Neue" w:eastAsia="Times New Roman" w:hAnsi="Helvetica Neue" w:cs="Times New Roman"/>
          <w:color w:val="333333"/>
          <w:sz w:val="20"/>
          <w:szCs w:val="20"/>
        </w:rPr>
        <w:t>Ibid.</w:t>
      </w:r>
      <w:r w:rsidR="00257DDF" w:rsidRPr="00257DDF">
        <w:rPr>
          <w:rFonts w:ascii="Helvetica Neue" w:eastAsia="Times New Roman" w:hAnsi="Helvetica Neue" w:cs="Times New Roman"/>
          <w:color w:val="333333"/>
          <w:sz w:val="20"/>
          <w:szCs w:val="20"/>
        </w:rPr>
        <w:t xml:space="preserve"> </w:t>
      </w:r>
      <w:r w:rsidR="00257DDF">
        <w:rPr>
          <w:rFonts w:ascii="Helvetica Neue" w:eastAsia="Times New Roman" w:hAnsi="Helvetica Neue" w:cs="Times New Roman"/>
          <w:color w:val="333333"/>
          <w:sz w:val="20"/>
          <w:szCs w:val="20"/>
        </w:rPr>
        <w:t>Exteriores, S. D.,</w:t>
      </w:r>
      <w:r w:rsidR="00857DE8">
        <w:t xml:space="preserve"> </w:t>
      </w:r>
      <w:r w:rsidR="00612D15" w:rsidRPr="00EB73DD">
        <w:rPr>
          <w:rFonts w:ascii="Helvetica Neue" w:eastAsia="Times New Roman" w:hAnsi="Helvetica Neue" w:cs="Times New Roman"/>
          <w:color w:val="333333"/>
          <w:sz w:val="20"/>
          <w:szCs w:val="20"/>
        </w:rPr>
        <w:t>Minute 241</w:t>
      </w:r>
    </w:p>
  </w:endnote>
  <w:endnote w:id="20">
    <w:p w14:paraId="34A23342" w14:textId="51852F8A" w:rsidR="000628D8" w:rsidRDefault="000628D8">
      <w:pPr>
        <w:pStyle w:val="EndnoteText"/>
      </w:pPr>
      <w:r>
        <w:rPr>
          <w:rStyle w:val="EndnoteReference"/>
        </w:rPr>
        <w:endnoteRef/>
      </w:r>
      <w:r w:rsidR="00857DE8">
        <w:rPr>
          <w:rFonts w:ascii="Helvetica Neue" w:eastAsia="Times New Roman" w:hAnsi="Helvetica Neue" w:cs="Times New Roman"/>
          <w:color w:val="333333"/>
          <w:sz w:val="20"/>
          <w:szCs w:val="20"/>
        </w:rPr>
        <w:t xml:space="preserve"> </w:t>
      </w:r>
      <w:r w:rsidRPr="000628D8">
        <w:rPr>
          <w:rFonts w:ascii="Helvetica Neue" w:eastAsia="Times New Roman" w:hAnsi="Helvetica Neue" w:cs="Times New Roman"/>
          <w:color w:val="333333"/>
          <w:sz w:val="20"/>
          <w:szCs w:val="20"/>
        </w:rPr>
        <w:t>Ibid. Furnish and Ladman</w:t>
      </w:r>
      <w:r w:rsidR="00257DDF">
        <w:rPr>
          <w:rFonts w:ascii="Helvetica Neue" w:eastAsia="Times New Roman" w:hAnsi="Helvetica Neue" w:cs="Times New Roman"/>
          <w:color w:val="333333"/>
          <w:sz w:val="20"/>
          <w:szCs w:val="20"/>
        </w:rPr>
        <w:t xml:space="preserve"> pp.96 to 100</w:t>
      </w:r>
    </w:p>
  </w:endnote>
  <w:endnote w:id="21">
    <w:p w14:paraId="4F575F79" w14:textId="79AD5661" w:rsidR="00D97CCA" w:rsidRDefault="00D97CCA">
      <w:pPr>
        <w:pStyle w:val="EndnoteText"/>
      </w:pPr>
      <w:r>
        <w:rPr>
          <w:rStyle w:val="EndnoteReference"/>
        </w:rPr>
        <w:endnoteRef/>
      </w:r>
      <w:r w:rsidR="00857DE8">
        <w:t xml:space="preserve">  </w:t>
      </w:r>
      <w:r w:rsidR="00857DE8" w:rsidRPr="00857DE8">
        <w:rPr>
          <w:rFonts w:ascii="Helvetica Neue" w:eastAsia="Times New Roman" w:hAnsi="Helvetica Neue" w:cs="Times New Roman"/>
          <w:color w:val="333333"/>
          <w:sz w:val="20"/>
          <w:szCs w:val="20"/>
        </w:rPr>
        <w:t>Ibid.</w:t>
      </w:r>
      <w:r w:rsidR="00857DE8">
        <w:rPr>
          <w:rFonts w:ascii="Helvetica Neue" w:eastAsia="Times New Roman" w:hAnsi="Helvetica Neue" w:cs="Times New Roman"/>
          <w:color w:val="333333"/>
          <w:sz w:val="20"/>
          <w:szCs w:val="20"/>
        </w:rPr>
        <w:t xml:space="preserve"> </w:t>
      </w:r>
      <w:r w:rsidR="00257DDF">
        <w:rPr>
          <w:rFonts w:ascii="Helvetica Neue" w:eastAsia="Times New Roman" w:hAnsi="Helvetica Neue" w:cs="Times New Roman"/>
          <w:color w:val="333333"/>
          <w:sz w:val="20"/>
          <w:szCs w:val="20"/>
        </w:rPr>
        <w:t>Exteriores, S. D.,</w:t>
      </w:r>
      <w:r w:rsidR="00257DDF">
        <w:t xml:space="preserve"> </w:t>
      </w:r>
      <w:r w:rsidRPr="00D97CCA">
        <w:rPr>
          <w:rFonts w:ascii="Helvetica Neue" w:eastAsia="Times New Roman" w:hAnsi="Helvetica Neue" w:cs="Times New Roman"/>
          <w:color w:val="333333"/>
          <w:sz w:val="20"/>
          <w:szCs w:val="20"/>
        </w:rPr>
        <w:t>Minute 241</w:t>
      </w:r>
    </w:p>
  </w:endnote>
  <w:endnote w:id="22">
    <w:p w14:paraId="62AFD3EF" w14:textId="1A7D96AF" w:rsidR="00AD314D" w:rsidRDefault="00AD314D">
      <w:pPr>
        <w:pStyle w:val="EndnoteText"/>
      </w:pPr>
      <w:r>
        <w:rPr>
          <w:rStyle w:val="EndnoteReference"/>
        </w:rPr>
        <w:endnoteRef/>
      </w:r>
      <w:r>
        <w:t xml:space="preserve"> </w:t>
      </w:r>
      <w:r w:rsidRPr="00857DE8">
        <w:rPr>
          <w:rFonts w:ascii="Helvetica Neue" w:eastAsia="Times New Roman" w:hAnsi="Helvetica Neue" w:cs="Times New Roman"/>
          <w:color w:val="333333"/>
          <w:sz w:val="20"/>
          <w:szCs w:val="20"/>
        </w:rPr>
        <w:t>Ibid.</w:t>
      </w:r>
      <w:r>
        <w:rPr>
          <w:rFonts w:ascii="Helvetica Neue" w:eastAsia="Times New Roman" w:hAnsi="Helvetica Neue" w:cs="Times New Roman"/>
          <w:color w:val="333333"/>
          <w:sz w:val="20"/>
          <w:szCs w:val="20"/>
        </w:rPr>
        <w:t xml:space="preserve"> Exteriores, S. D.,</w:t>
      </w:r>
      <w:r>
        <w:t xml:space="preserve"> </w:t>
      </w:r>
      <w:r w:rsidRPr="00D97CCA">
        <w:rPr>
          <w:rFonts w:ascii="Helvetica Neue" w:eastAsia="Times New Roman" w:hAnsi="Helvetica Neue" w:cs="Times New Roman"/>
          <w:color w:val="333333"/>
          <w:sz w:val="20"/>
          <w:szCs w:val="20"/>
        </w:rPr>
        <w:t>Minute</w:t>
      </w:r>
      <w:r>
        <w:rPr>
          <w:rFonts w:ascii="Helvetica Neue" w:eastAsia="Times New Roman" w:hAnsi="Helvetica Neue" w:cs="Times New Roman"/>
          <w:color w:val="333333"/>
          <w:sz w:val="20"/>
          <w:szCs w:val="20"/>
        </w:rPr>
        <w:t xml:space="preserve"> 242</w:t>
      </w:r>
    </w:p>
  </w:endnote>
  <w:endnote w:id="23">
    <w:p w14:paraId="2E112BA3" w14:textId="03BE1953" w:rsidR="00EA56BA" w:rsidRDefault="00EA56BA">
      <w:pPr>
        <w:pStyle w:val="EndnoteText"/>
      </w:pPr>
      <w:r>
        <w:rPr>
          <w:rStyle w:val="EndnoteReference"/>
        </w:rPr>
        <w:endnoteRef/>
      </w:r>
      <w:r>
        <w:t xml:space="preserve"> </w:t>
      </w:r>
      <w:r w:rsidRPr="0085030F">
        <w:rPr>
          <w:rFonts w:ascii="Helvetica Neue" w:hAnsi="Helvetica Neue" w:cs="Times New Roman"/>
          <w:sz w:val="20"/>
          <w:szCs w:val="20"/>
        </w:rPr>
        <w:t>Udall, B. </w:t>
      </w:r>
      <w:r w:rsidRPr="0085030F">
        <w:rPr>
          <w:rFonts w:ascii="Helvetica Neue" w:eastAsia="Times New Roman" w:hAnsi="Helvetica Neue" w:cs="Times New Roman"/>
          <w:color w:val="333333"/>
          <w:sz w:val="20"/>
          <w:szCs w:val="20"/>
        </w:rPr>
        <w:t>and</w:t>
      </w:r>
      <w:r w:rsidRPr="0085030F">
        <w:rPr>
          <w:rFonts w:ascii="Helvetica Neue" w:hAnsi="Helvetica Neue" w:cs="Times New Roman"/>
          <w:sz w:val="20"/>
          <w:szCs w:val="20"/>
        </w:rPr>
        <w:t> J. Overpeck </w:t>
      </w:r>
      <w:r w:rsidRPr="0085030F">
        <w:rPr>
          <w:rFonts w:ascii="Helvetica Neue" w:eastAsia="Times New Roman" w:hAnsi="Helvetica Neue" w:cs="Times New Roman"/>
          <w:color w:val="333333"/>
          <w:sz w:val="20"/>
          <w:szCs w:val="20"/>
        </w:rPr>
        <w:t>(</w:t>
      </w:r>
      <w:r w:rsidRPr="0085030F">
        <w:rPr>
          <w:rFonts w:ascii="Helvetica Neue" w:hAnsi="Helvetica Neue" w:cs="Times New Roman"/>
          <w:sz w:val="20"/>
          <w:szCs w:val="20"/>
        </w:rPr>
        <w:t>2017</w:t>
      </w:r>
      <w:r w:rsidRPr="0085030F">
        <w:rPr>
          <w:rFonts w:ascii="Helvetica Neue" w:eastAsia="Times New Roman" w:hAnsi="Helvetica Neue" w:cs="Times New Roman"/>
          <w:color w:val="333333"/>
          <w:sz w:val="20"/>
          <w:szCs w:val="20"/>
        </w:rPr>
        <w:t>),</w:t>
      </w:r>
      <w:r w:rsidRPr="0085030F">
        <w:rPr>
          <w:rFonts w:ascii="Helvetica Neue" w:hAnsi="Helvetica Neue" w:cs="Times New Roman"/>
          <w:sz w:val="20"/>
          <w:szCs w:val="20"/>
        </w:rPr>
        <w:t> The twenty-first century Colorado River hot drought and implications for the future</w:t>
      </w:r>
      <w:r w:rsidRPr="0085030F">
        <w:rPr>
          <w:rFonts w:ascii="Helvetica Neue" w:eastAsia="Times New Roman" w:hAnsi="Helvetica Neue" w:cs="Times New Roman"/>
          <w:color w:val="333333"/>
          <w:sz w:val="20"/>
          <w:szCs w:val="20"/>
        </w:rPr>
        <w:t>,</w:t>
      </w:r>
      <w:r w:rsidRPr="0085030F">
        <w:rPr>
          <w:rFonts w:ascii="Helvetica Neue" w:hAnsi="Helvetica Neue" w:cs="Times New Roman"/>
          <w:sz w:val="20"/>
          <w:szCs w:val="20"/>
        </w:rPr>
        <w:t> Water Resour. Res.</w:t>
      </w:r>
      <w:r w:rsidRPr="0085030F">
        <w:rPr>
          <w:rFonts w:ascii="Helvetica Neue" w:eastAsia="Times New Roman" w:hAnsi="Helvetica Neue" w:cs="Times New Roman"/>
          <w:color w:val="333333"/>
          <w:sz w:val="20"/>
          <w:szCs w:val="20"/>
        </w:rPr>
        <w:t>,</w:t>
      </w:r>
      <w:r w:rsidRPr="0085030F">
        <w:rPr>
          <w:rFonts w:ascii="Helvetica Neue" w:hAnsi="Helvetica Neue" w:cs="Times New Roman"/>
          <w:sz w:val="20"/>
          <w:szCs w:val="20"/>
        </w:rPr>
        <w:t> 53</w:t>
      </w:r>
      <w:r w:rsidRPr="0085030F">
        <w:rPr>
          <w:rFonts w:ascii="Helvetica Neue" w:eastAsia="Times New Roman" w:hAnsi="Helvetica Neue" w:cs="Times New Roman"/>
          <w:color w:val="333333"/>
          <w:sz w:val="20"/>
          <w:szCs w:val="20"/>
        </w:rPr>
        <w:t>,</w:t>
      </w:r>
      <w:r w:rsidRPr="0085030F">
        <w:rPr>
          <w:rFonts w:ascii="Helvetica Neue" w:hAnsi="Helvetica Neue" w:cs="Times New Roman"/>
          <w:sz w:val="20"/>
          <w:szCs w:val="20"/>
        </w:rPr>
        <w:t> 2404</w:t>
      </w:r>
      <w:r w:rsidRPr="0085030F">
        <w:rPr>
          <w:rFonts w:ascii="Helvetica Neue" w:eastAsia="Times New Roman" w:hAnsi="Helvetica Neue" w:cs="Times New Roman"/>
          <w:color w:val="333333"/>
          <w:sz w:val="20"/>
          <w:szCs w:val="20"/>
        </w:rPr>
        <w:t>–</w:t>
      </w:r>
      <w:r w:rsidRPr="0085030F">
        <w:rPr>
          <w:rFonts w:ascii="Helvetica Neue" w:hAnsi="Helvetica Neue" w:cs="Times New Roman"/>
          <w:sz w:val="20"/>
          <w:szCs w:val="20"/>
        </w:rPr>
        <w:t>2418</w:t>
      </w:r>
      <w:r w:rsidRPr="0085030F">
        <w:rPr>
          <w:rFonts w:ascii="Helvetica Neue" w:eastAsia="Times New Roman" w:hAnsi="Helvetica Neue" w:cs="Times New Roman"/>
          <w:color w:val="333333"/>
          <w:sz w:val="20"/>
          <w:szCs w:val="20"/>
        </w:rPr>
        <w:t xml:space="preserve">, </w:t>
      </w:r>
      <w:r w:rsidR="00583829">
        <w:rPr>
          <w:rFonts w:ascii="Helvetica Neue" w:eastAsia="Times New Roman" w:hAnsi="Helvetica Neue" w:cs="Times New Roman"/>
          <w:color w:val="333333"/>
          <w:sz w:val="20"/>
          <w:szCs w:val="20"/>
        </w:rPr>
        <w:t xml:space="preserve">p. 2405 </w:t>
      </w:r>
      <w:r w:rsidRPr="0085030F">
        <w:rPr>
          <w:rFonts w:ascii="Helvetica Neue" w:eastAsia="Times New Roman" w:hAnsi="Helvetica Neue" w:cs="Times New Roman"/>
          <w:color w:val="333333"/>
          <w:sz w:val="20"/>
          <w:szCs w:val="20"/>
        </w:rPr>
        <w:t>doi:</w:t>
      </w:r>
      <w:hyperlink r:id="rId3" w:tgtFrame="_blank" w:tooltip="Link to external resource: 10.1002/2016WR019638" w:history="1">
        <w:r w:rsidRPr="0085030F">
          <w:rPr>
            <w:rFonts w:ascii="Helvetica Neue" w:hAnsi="Helvetica Neue" w:cs="Times New Roman"/>
            <w:color w:val="333333"/>
            <w:sz w:val="20"/>
            <w:szCs w:val="20"/>
          </w:rPr>
          <w:t>10.1002/2016WR019638</w:t>
        </w:r>
      </w:hyperlink>
      <w:r>
        <w:rPr>
          <w:rFonts w:ascii="Arial" w:eastAsia="Times New Roman" w:hAnsi="Arial" w:cs="Arial"/>
          <w:color w:val="333333"/>
          <w:sz w:val="23"/>
          <w:szCs w:val="23"/>
          <w:shd w:val="clear" w:color="auto" w:fill="FFFFFF"/>
        </w:rPr>
        <w:t>.</w:t>
      </w:r>
    </w:p>
  </w:endnote>
  <w:endnote w:id="24">
    <w:p w14:paraId="28F57045" w14:textId="6CF4EEA4" w:rsidR="0085030F" w:rsidRPr="00902D56" w:rsidRDefault="0085030F" w:rsidP="00902D56">
      <w:pPr>
        <w:rPr>
          <w:rFonts w:eastAsia="Times New Roman"/>
        </w:rPr>
      </w:pPr>
      <w:r>
        <w:rPr>
          <w:rStyle w:val="EndnoteReference"/>
        </w:rPr>
        <w:endnoteRef/>
      </w:r>
      <w:r>
        <w:t xml:space="preserve"> </w:t>
      </w:r>
      <w:r w:rsidR="00257DDF" w:rsidRPr="00257DDF">
        <w:rPr>
          <w:rFonts w:ascii="Helvetica Neue" w:hAnsi="Helvetica Neue" w:cs="Times New Roman"/>
          <w:sz w:val="20"/>
          <w:szCs w:val="20"/>
        </w:rPr>
        <w:t xml:space="preserve">Ibid. </w:t>
      </w:r>
      <w:r w:rsidRPr="0085030F">
        <w:rPr>
          <w:rFonts w:ascii="Helvetica Neue" w:hAnsi="Helvetica Neue" w:cs="Times New Roman"/>
          <w:sz w:val="20"/>
          <w:szCs w:val="20"/>
        </w:rPr>
        <w:t>Udall, B.</w:t>
      </w:r>
      <w:r w:rsidR="00583829">
        <w:rPr>
          <w:rFonts w:ascii="Helvetica Neue" w:hAnsi="Helvetica Neue" w:cs="Times New Roman"/>
          <w:sz w:val="20"/>
          <w:szCs w:val="20"/>
        </w:rPr>
        <w:t xml:space="preserve"> </w:t>
      </w:r>
      <w:r w:rsidR="00B314AB">
        <w:rPr>
          <w:rFonts w:ascii="Helvetica Neue" w:hAnsi="Helvetica Neue" w:cs="Times New Roman"/>
          <w:sz w:val="20"/>
          <w:szCs w:val="20"/>
        </w:rPr>
        <w:t>p. 2408</w:t>
      </w:r>
    </w:p>
  </w:endnote>
  <w:endnote w:id="25">
    <w:p w14:paraId="42E6D7BE" w14:textId="7431D56C" w:rsidR="00EA56BA" w:rsidRPr="000D5BDA" w:rsidRDefault="00EA56BA" w:rsidP="000D5BDA">
      <w:pPr>
        <w:rPr>
          <w:rFonts w:ascii="Helvetica Neue" w:hAnsi="Helvetica Neue" w:cs="Times New Roman"/>
          <w:sz w:val="20"/>
          <w:szCs w:val="20"/>
        </w:rPr>
      </w:pPr>
      <w:r>
        <w:rPr>
          <w:rStyle w:val="EndnoteReference"/>
        </w:rPr>
        <w:endnoteRef/>
      </w:r>
      <w:r w:rsidR="000D5BDA">
        <w:rPr>
          <w:rFonts w:ascii="Helvetica Neue" w:hAnsi="Helvetica Neue" w:cs="Times New Roman"/>
          <w:sz w:val="20"/>
          <w:szCs w:val="20"/>
        </w:rPr>
        <w:t xml:space="preserve">  In</w:t>
      </w:r>
      <w:r w:rsidR="000D5BDA" w:rsidRPr="000D5BDA">
        <w:rPr>
          <w:rFonts w:ascii="Helvetica Neue" w:hAnsi="Helvetica Neue" w:cs="Times New Roman"/>
          <w:sz w:val="20"/>
          <w:szCs w:val="20"/>
        </w:rPr>
        <w:t>tergovernmental Panel on Climate Change. (2014). Climate Change 2014 Synthesis Re</w:t>
      </w:r>
      <w:r w:rsidR="000D5BDA">
        <w:rPr>
          <w:rFonts w:ascii="Helvetica Neue" w:hAnsi="Helvetica Neue" w:cs="Times New Roman"/>
          <w:sz w:val="20"/>
          <w:szCs w:val="20"/>
        </w:rPr>
        <w:t xml:space="preserve">port Summary for Policymakers . </w:t>
      </w:r>
      <w:r w:rsidR="000D5BDA" w:rsidRPr="000D5BDA">
        <w:rPr>
          <w:rFonts w:ascii="Helvetica Neue" w:hAnsi="Helvetica Neue" w:cs="Times New Roman"/>
          <w:sz w:val="20"/>
          <w:szCs w:val="20"/>
        </w:rPr>
        <w:t>2-31.</w:t>
      </w:r>
      <w:r w:rsidR="00637720">
        <w:rPr>
          <w:rFonts w:ascii="Helvetica Neue" w:hAnsi="Helvetica Neue" w:cs="Times New Roman"/>
          <w:sz w:val="20"/>
          <w:szCs w:val="20"/>
        </w:rPr>
        <w:t>, p. 2</w:t>
      </w:r>
      <w:r w:rsidR="000D5BDA" w:rsidRPr="000D5BDA">
        <w:rPr>
          <w:rFonts w:ascii="Helvetica Neue" w:hAnsi="Helvetica Neue" w:cs="Times New Roman"/>
          <w:sz w:val="20"/>
          <w:szCs w:val="20"/>
        </w:rPr>
        <w:t xml:space="preserve"> Retrieved from http://www.ipcc.ch/pdf/assessment-report/ar5/syr/AR5_SYR_FINAL_SPM.pdf</w:t>
      </w:r>
    </w:p>
  </w:endnote>
  <w:endnote w:id="26">
    <w:p w14:paraId="6BD3EBC3" w14:textId="10B147BC" w:rsidR="00902D56" w:rsidRDefault="00902D56">
      <w:pPr>
        <w:pStyle w:val="EndnoteText"/>
      </w:pPr>
      <w:r>
        <w:rPr>
          <w:rStyle w:val="EndnoteReference"/>
        </w:rPr>
        <w:endnoteRef/>
      </w:r>
      <w:r>
        <w:t xml:space="preserve"> </w:t>
      </w:r>
      <w:r w:rsidR="000D5BDA" w:rsidRPr="000D5BDA">
        <w:rPr>
          <w:rFonts w:ascii="Helvetica Neue" w:hAnsi="Helvetica Neue" w:cs="Times New Roman"/>
          <w:sz w:val="20"/>
          <w:szCs w:val="20"/>
        </w:rPr>
        <w:t>Ibid. IPCC Report Summary</w:t>
      </w:r>
      <w:r w:rsidR="000D5BDA">
        <w:rPr>
          <w:rFonts w:ascii="Helvetica Neue" w:hAnsi="Helvetica Neue" w:cs="Times New Roman"/>
          <w:sz w:val="20"/>
          <w:szCs w:val="20"/>
        </w:rPr>
        <w:t>, p.</w:t>
      </w:r>
      <w:r w:rsidR="000C6A12">
        <w:rPr>
          <w:rFonts w:ascii="Helvetica Neue" w:hAnsi="Helvetica Neue" w:cs="Times New Roman"/>
          <w:sz w:val="20"/>
          <w:szCs w:val="20"/>
        </w:rPr>
        <w:t xml:space="preserve"> 4</w:t>
      </w:r>
    </w:p>
  </w:endnote>
  <w:endnote w:id="27">
    <w:p w14:paraId="397E4176" w14:textId="42620DFB" w:rsidR="002E5D0F" w:rsidRDefault="002E5D0F">
      <w:pPr>
        <w:pStyle w:val="EndnoteText"/>
      </w:pPr>
      <w:r>
        <w:rPr>
          <w:rStyle w:val="EndnoteReference"/>
        </w:rPr>
        <w:endnoteRef/>
      </w:r>
      <w:r>
        <w:t xml:space="preserve"> </w:t>
      </w:r>
      <w:r w:rsidRPr="002E5D0F">
        <w:rPr>
          <w:rFonts w:ascii="Helvetica Neue" w:hAnsi="Helvetica Neue" w:cs="Times New Roman"/>
          <w:sz w:val="20"/>
          <w:szCs w:val="20"/>
        </w:rPr>
        <w:t>Ib</w:t>
      </w:r>
      <w:r w:rsidRPr="000D5BDA">
        <w:rPr>
          <w:rFonts w:ascii="Helvetica Neue" w:hAnsi="Helvetica Neue" w:cs="Times New Roman"/>
          <w:sz w:val="20"/>
          <w:szCs w:val="20"/>
        </w:rPr>
        <w:t>id. Udall.</w:t>
      </w:r>
      <w:r w:rsidR="00257DDF" w:rsidRPr="000D5BDA">
        <w:rPr>
          <w:rFonts w:ascii="Helvetica Neue" w:hAnsi="Helvetica Neue" w:cs="Times New Roman"/>
          <w:sz w:val="20"/>
          <w:szCs w:val="20"/>
        </w:rPr>
        <w:t xml:space="preserve"> B.</w:t>
      </w:r>
      <w:r w:rsidR="006C32EA" w:rsidRPr="000D5BDA">
        <w:rPr>
          <w:rFonts w:ascii="Helvetica Neue" w:hAnsi="Helvetica Neue" w:cs="Times New Roman"/>
          <w:sz w:val="20"/>
          <w:szCs w:val="20"/>
        </w:rPr>
        <w:t xml:space="preserve"> p. 2408</w:t>
      </w:r>
    </w:p>
    <w:p w14:paraId="12019474" w14:textId="77777777" w:rsidR="000D5BDA" w:rsidRDefault="000D5BDA">
      <w:pPr>
        <w:pStyle w:val="EndnoteText"/>
      </w:pPr>
    </w:p>
    <w:p w14:paraId="61A8D7AB" w14:textId="77777777" w:rsidR="000D5BDA" w:rsidRDefault="000D5BDA">
      <w:pPr>
        <w:pStyle w:val="EndnoteText"/>
      </w:pPr>
    </w:p>
    <w:p w14:paraId="2566976F" w14:textId="77777777" w:rsidR="000D5BDA" w:rsidRDefault="000D5BD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63645" w14:textId="77777777" w:rsidR="00EF2C66" w:rsidRDefault="00EF2C66" w:rsidP="00925A88">
      <w:r>
        <w:separator/>
      </w:r>
    </w:p>
  </w:footnote>
  <w:footnote w:type="continuationSeparator" w:id="0">
    <w:p w14:paraId="19B39CC0" w14:textId="77777777" w:rsidR="00EF2C66" w:rsidRDefault="00EF2C66" w:rsidP="00925A8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3250E"/>
    <w:multiLevelType w:val="hybridMultilevel"/>
    <w:tmpl w:val="CEA4E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166039"/>
    <w:multiLevelType w:val="hybridMultilevel"/>
    <w:tmpl w:val="5C26B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D3B7B58"/>
    <w:multiLevelType w:val="multilevel"/>
    <w:tmpl w:val="401A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CF5EEF"/>
    <w:multiLevelType w:val="hybridMultilevel"/>
    <w:tmpl w:val="875C42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ACF34A5"/>
    <w:multiLevelType w:val="hybridMultilevel"/>
    <w:tmpl w:val="314EFE4A"/>
    <w:lvl w:ilvl="0" w:tplc="F586DB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3F519F"/>
    <w:multiLevelType w:val="hybridMultilevel"/>
    <w:tmpl w:val="EE665088"/>
    <w:lvl w:ilvl="0" w:tplc="BDCE3E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D760C9"/>
    <w:multiLevelType w:val="hybridMultilevel"/>
    <w:tmpl w:val="E850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5B20C3"/>
    <w:multiLevelType w:val="hybridMultilevel"/>
    <w:tmpl w:val="196821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A546D09"/>
    <w:multiLevelType w:val="hybridMultilevel"/>
    <w:tmpl w:val="07F0E85A"/>
    <w:lvl w:ilvl="0" w:tplc="51E8BA3C">
      <w:start w:val="1"/>
      <w:numFmt w:val="upperLetter"/>
      <w:lvlText w:val="%1."/>
      <w:lvlJc w:val="left"/>
      <w:pPr>
        <w:ind w:left="810" w:hanging="360"/>
      </w:pPr>
      <w:rPr>
        <w:rFonts w:hint="default"/>
        <w:b/>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616077B"/>
    <w:multiLevelType w:val="hybridMultilevel"/>
    <w:tmpl w:val="38B01FA8"/>
    <w:lvl w:ilvl="0" w:tplc="54941E1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9"/>
  </w:num>
  <w:num w:numId="4">
    <w:abstractNumId w:val="4"/>
  </w:num>
  <w:num w:numId="5">
    <w:abstractNumId w:val="0"/>
  </w:num>
  <w:num w:numId="6">
    <w:abstractNumId w:val="8"/>
  </w:num>
  <w:num w:numId="7">
    <w:abstractNumId w:val="6"/>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BB"/>
    <w:rsid w:val="00010A62"/>
    <w:rsid w:val="000128A7"/>
    <w:rsid w:val="000256E8"/>
    <w:rsid w:val="00025DC3"/>
    <w:rsid w:val="00026B01"/>
    <w:rsid w:val="00027458"/>
    <w:rsid w:val="00030C99"/>
    <w:rsid w:val="00033320"/>
    <w:rsid w:val="0004163F"/>
    <w:rsid w:val="00041738"/>
    <w:rsid w:val="00044390"/>
    <w:rsid w:val="000535F0"/>
    <w:rsid w:val="00054FED"/>
    <w:rsid w:val="00056B57"/>
    <w:rsid w:val="0005793A"/>
    <w:rsid w:val="00061A6D"/>
    <w:rsid w:val="00061BFF"/>
    <w:rsid w:val="000628D8"/>
    <w:rsid w:val="00063CCE"/>
    <w:rsid w:val="000749D5"/>
    <w:rsid w:val="00077530"/>
    <w:rsid w:val="00077A08"/>
    <w:rsid w:val="00085FA8"/>
    <w:rsid w:val="00086233"/>
    <w:rsid w:val="00094AA6"/>
    <w:rsid w:val="00095440"/>
    <w:rsid w:val="000979C7"/>
    <w:rsid w:val="000A2F68"/>
    <w:rsid w:val="000A7A4A"/>
    <w:rsid w:val="000B5D0C"/>
    <w:rsid w:val="000C0F0A"/>
    <w:rsid w:val="000C224D"/>
    <w:rsid w:val="000C466C"/>
    <w:rsid w:val="000C57F8"/>
    <w:rsid w:val="000C6352"/>
    <w:rsid w:val="000C6A12"/>
    <w:rsid w:val="000D5BDA"/>
    <w:rsid w:val="000E0E4F"/>
    <w:rsid w:val="000E4446"/>
    <w:rsid w:val="000E5665"/>
    <w:rsid w:val="000E70C3"/>
    <w:rsid w:val="000E719F"/>
    <w:rsid w:val="000E7E9D"/>
    <w:rsid w:val="000F5DF1"/>
    <w:rsid w:val="001016EC"/>
    <w:rsid w:val="00103821"/>
    <w:rsid w:val="00112248"/>
    <w:rsid w:val="00112B87"/>
    <w:rsid w:val="00117284"/>
    <w:rsid w:val="0012385E"/>
    <w:rsid w:val="00125ACA"/>
    <w:rsid w:val="00130688"/>
    <w:rsid w:val="00132BAB"/>
    <w:rsid w:val="00134814"/>
    <w:rsid w:val="00137720"/>
    <w:rsid w:val="00137D12"/>
    <w:rsid w:val="0014003F"/>
    <w:rsid w:val="0014032E"/>
    <w:rsid w:val="0014073D"/>
    <w:rsid w:val="0014687A"/>
    <w:rsid w:val="001504A7"/>
    <w:rsid w:val="00151189"/>
    <w:rsid w:val="00172917"/>
    <w:rsid w:val="001751F1"/>
    <w:rsid w:val="00180C19"/>
    <w:rsid w:val="001839F8"/>
    <w:rsid w:val="00186A78"/>
    <w:rsid w:val="00193A5F"/>
    <w:rsid w:val="00195C45"/>
    <w:rsid w:val="001A05D8"/>
    <w:rsid w:val="001A0E91"/>
    <w:rsid w:val="001A44FE"/>
    <w:rsid w:val="001B1928"/>
    <w:rsid w:val="001B7525"/>
    <w:rsid w:val="001C1480"/>
    <w:rsid w:val="001C5052"/>
    <w:rsid w:val="001C5846"/>
    <w:rsid w:val="001D2F06"/>
    <w:rsid w:val="001D3302"/>
    <w:rsid w:val="001D71B6"/>
    <w:rsid w:val="001E3593"/>
    <w:rsid w:val="001E3EB5"/>
    <w:rsid w:val="001E4A3E"/>
    <w:rsid w:val="001F0E70"/>
    <w:rsid w:val="001F2CF0"/>
    <w:rsid w:val="001F2D80"/>
    <w:rsid w:val="001F7CCB"/>
    <w:rsid w:val="002016E1"/>
    <w:rsid w:val="0020576D"/>
    <w:rsid w:val="00207F95"/>
    <w:rsid w:val="0021471B"/>
    <w:rsid w:val="00215373"/>
    <w:rsid w:val="00220FA4"/>
    <w:rsid w:val="002334EB"/>
    <w:rsid w:val="002451D0"/>
    <w:rsid w:val="00246B8F"/>
    <w:rsid w:val="00256AA5"/>
    <w:rsid w:val="00257DDF"/>
    <w:rsid w:val="0026105F"/>
    <w:rsid w:val="00264A67"/>
    <w:rsid w:val="00264AA0"/>
    <w:rsid w:val="0026622A"/>
    <w:rsid w:val="00266B93"/>
    <w:rsid w:val="0028712B"/>
    <w:rsid w:val="0029344A"/>
    <w:rsid w:val="00295E55"/>
    <w:rsid w:val="002A2CD8"/>
    <w:rsid w:val="002A515F"/>
    <w:rsid w:val="002A7147"/>
    <w:rsid w:val="002A73A1"/>
    <w:rsid w:val="002B05E6"/>
    <w:rsid w:val="002B6C22"/>
    <w:rsid w:val="002C332A"/>
    <w:rsid w:val="002C3A30"/>
    <w:rsid w:val="002D10B2"/>
    <w:rsid w:val="002D2564"/>
    <w:rsid w:val="002D2E06"/>
    <w:rsid w:val="002D35A3"/>
    <w:rsid w:val="002D7C02"/>
    <w:rsid w:val="002D7FED"/>
    <w:rsid w:val="002E1DD3"/>
    <w:rsid w:val="002E5D0F"/>
    <w:rsid w:val="002E6702"/>
    <w:rsid w:val="002E6F26"/>
    <w:rsid w:val="002F03CB"/>
    <w:rsid w:val="002F6D74"/>
    <w:rsid w:val="002F6F11"/>
    <w:rsid w:val="002F7ABF"/>
    <w:rsid w:val="00307D1C"/>
    <w:rsid w:val="00310D2E"/>
    <w:rsid w:val="0031515E"/>
    <w:rsid w:val="00316AB5"/>
    <w:rsid w:val="00317ECF"/>
    <w:rsid w:val="0032760C"/>
    <w:rsid w:val="003401DF"/>
    <w:rsid w:val="00343312"/>
    <w:rsid w:val="0034333B"/>
    <w:rsid w:val="00343AD3"/>
    <w:rsid w:val="00345F5F"/>
    <w:rsid w:val="00354CB5"/>
    <w:rsid w:val="00360128"/>
    <w:rsid w:val="00362231"/>
    <w:rsid w:val="00362281"/>
    <w:rsid w:val="00363829"/>
    <w:rsid w:val="00366463"/>
    <w:rsid w:val="00370A0F"/>
    <w:rsid w:val="00381AD0"/>
    <w:rsid w:val="00382E2A"/>
    <w:rsid w:val="00387D2A"/>
    <w:rsid w:val="00397E07"/>
    <w:rsid w:val="003A2D57"/>
    <w:rsid w:val="003A48B9"/>
    <w:rsid w:val="003B7CF0"/>
    <w:rsid w:val="003C0812"/>
    <w:rsid w:val="003C5480"/>
    <w:rsid w:val="003C7B83"/>
    <w:rsid w:val="003D0071"/>
    <w:rsid w:val="003D21FD"/>
    <w:rsid w:val="003D4079"/>
    <w:rsid w:val="003D6DAF"/>
    <w:rsid w:val="003E0F2B"/>
    <w:rsid w:val="003E1758"/>
    <w:rsid w:val="003E2F22"/>
    <w:rsid w:val="003E4BA4"/>
    <w:rsid w:val="003E6D39"/>
    <w:rsid w:val="003F58B3"/>
    <w:rsid w:val="003F6985"/>
    <w:rsid w:val="00401744"/>
    <w:rsid w:val="00401762"/>
    <w:rsid w:val="00401EF7"/>
    <w:rsid w:val="00403D38"/>
    <w:rsid w:val="004050C9"/>
    <w:rsid w:val="00413CEA"/>
    <w:rsid w:val="00420D33"/>
    <w:rsid w:val="00421E2F"/>
    <w:rsid w:val="00425933"/>
    <w:rsid w:val="00426A6F"/>
    <w:rsid w:val="00433302"/>
    <w:rsid w:val="00437FA2"/>
    <w:rsid w:val="00443D3B"/>
    <w:rsid w:val="00445B45"/>
    <w:rsid w:val="00446129"/>
    <w:rsid w:val="00452234"/>
    <w:rsid w:val="00466B73"/>
    <w:rsid w:val="0047525B"/>
    <w:rsid w:val="00476585"/>
    <w:rsid w:val="004818CA"/>
    <w:rsid w:val="00486B66"/>
    <w:rsid w:val="0049464A"/>
    <w:rsid w:val="00495F29"/>
    <w:rsid w:val="004A661B"/>
    <w:rsid w:val="004A79FE"/>
    <w:rsid w:val="004B41E3"/>
    <w:rsid w:val="004B4420"/>
    <w:rsid w:val="004B54B3"/>
    <w:rsid w:val="004B5C76"/>
    <w:rsid w:val="004C0E88"/>
    <w:rsid w:val="004C0F9D"/>
    <w:rsid w:val="004C6AE2"/>
    <w:rsid w:val="004C764D"/>
    <w:rsid w:val="004D1C12"/>
    <w:rsid w:val="004D4F02"/>
    <w:rsid w:val="004D6E8F"/>
    <w:rsid w:val="004F182F"/>
    <w:rsid w:val="004F606B"/>
    <w:rsid w:val="004F769F"/>
    <w:rsid w:val="005006E2"/>
    <w:rsid w:val="00502DCD"/>
    <w:rsid w:val="00512B83"/>
    <w:rsid w:val="005138D7"/>
    <w:rsid w:val="00514024"/>
    <w:rsid w:val="0051610E"/>
    <w:rsid w:val="00516A4D"/>
    <w:rsid w:val="00517190"/>
    <w:rsid w:val="00522A0F"/>
    <w:rsid w:val="00525574"/>
    <w:rsid w:val="00531B5B"/>
    <w:rsid w:val="0053347D"/>
    <w:rsid w:val="005400AA"/>
    <w:rsid w:val="00550977"/>
    <w:rsid w:val="005524AD"/>
    <w:rsid w:val="00552E6A"/>
    <w:rsid w:val="00554145"/>
    <w:rsid w:val="00557F0B"/>
    <w:rsid w:val="00560C5D"/>
    <w:rsid w:val="00561CC9"/>
    <w:rsid w:val="00566C28"/>
    <w:rsid w:val="00567B3D"/>
    <w:rsid w:val="00570D05"/>
    <w:rsid w:val="00573327"/>
    <w:rsid w:val="00580A42"/>
    <w:rsid w:val="00583829"/>
    <w:rsid w:val="00585F97"/>
    <w:rsid w:val="00591E60"/>
    <w:rsid w:val="00592AE6"/>
    <w:rsid w:val="005A0A9E"/>
    <w:rsid w:val="005A237B"/>
    <w:rsid w:val="005A5087"/>
    <w:rsid w:val="005A5D8E"/>
    <w:rsid w:val="005A619F"/>
    <w:rsid w:val="005A791F"/>
    <w:rsid w:val="005B3A82"/>
    <w:rsid w:val="005B6389"/>
    <w:rsid w:val="005B7B18"/>
    <w:rsid w:val="005B7D4F"/>
    <w:rsid w:val="005C2427"/>
    <w:rsid w:val="005C46DC"/>
    <w:rsid w:val="005D159B"/>
    <w:rsid w:val="005D2768"/>
    <w:rsid w:val="005D7701"/>
    <w:rsid w:val="005E222F"/>
    <w:rsid w:val="005E45C8"/>
    <w:rsid w:val="005E5EE9"/>
    <w:rsid w:val="005E7A3C"/>
    <w:rsid w:val="005F51A0"/>
    <w:rsid w:val="006014E6"/>
    <w:rsid w:val="006053BE"/>
    <w:rsid w:val="006063E5"/>
    <w:rsid w:val="00612D15"/>
    <w:rsid w:val="00614367"/>
    <w:rsid w:val="00615E94"/>
    <w:rsid w:val="0061768D"/>
    <w:rsid w:val="0062379D"/>
    <w:rsid w:val="00624378"/>
    <w:rsid w:val="00625265"/>
    <w:rsid w:val="00627DBF"/>
    <w:rsid w:val="00630F1E"/>
    <w:rsid w:val="0063509F"/>
    <w:rsid w:val="00636727"/>
    <w:rsid w:val="00637720"/>
    <w:rsid w:val="00640BF5"/>
    <w:rsid w:val="006467E5"/>
    <w:rsid w:val="00651559"/>
    <w:rsid w:val="006575A0"/>
    <w:rsid w:val="00662004"/>
    <w:rsid w:val="0066229F"/>
    <w:rsid w:val="006624EB"/>
    <w:rsid w:val="0066273D"/>
    <w:rsid w:val="00666098"/>
    <w:rsid w:val="006703A8"/>
    <w:rsid w:val="006731EF"/>
    <w:rsid w:val="00674C5E"/>
    <w:rsid w:val="006750AE"/>
    <w:rsid w:val="006761B0"/>
    <w:rsid w:val="00693C1C"/>
    <w:rsid w:val="00693E67"/>
    <w:rsid w:val="006A46D7"/>
    <w:rsid w:val="006A7C1D"/>
    <w:rsid w:val="006B2ECD"/>
    <w:rsid w:val="006B4812"/>
    <w:rsid w:val="006B6252"/>
    <w:rsid w:val="006C32EA"/>
    <w:rsid w:val="006D2331"/>
    <w:rsid w:val="006D23B4"/>
    <w:rsid w:val="006D2E53"/>
    <w:rsid w:val="006D2FC5"/>
    <w:rsid w:val="006D3B30"/>
    <w:rsid w:val="006D4A8F"/>
    <w:rsid w:val="006D6550"/>
    <w:rsid w:val="006D791E"/>
    <w:rsid w:val="006E2C62"/>
    <w:rsid w:val="006F1C21"/>
    <w:rsid w:val="006F7242"/>
    <w:rsid w:val="00704FD9"/>
    <w:rsid w:val="00707EF1"/>
    <w:rsid w:val="00712481"/>
    <w:rsid w:val="00712BDD"/>
    <w:rsid w:val="00714EF5"/>
    <w:rsid w:val="007223BA"/>
    <w:rsid w:val="00724179"/>
    <w:rsid w:val="00726749"/>
    <w:rsid w:val="00727C6D"/>
    <w:rsid w:val="00731EE2"/>
    <w:rsid w:val="00733B6E"/>
    <w:rsid w:val="00736FA8"/>
    <w:rsid w:val="007478AB"/>
    <w:rsid w:val="00753448"/>
    <w:rsid w:val="00756582"/>
    <w:rsid w:val="00757479"/>
    <w:rsid w:val="00761E67"/>
    <w:rsid w:val="0076386D"/>
    <w:rsid w:val="00765D0E"/>
    <w:rsid w:val="00766A3F"/>
    <w:rsid w:val="00767BB7"/>
    <w:rsid w:val="00776E02"/>
    <w:rsid w:val="007849FD"/>
    <w:rsid w:val="00784E09"/>
    <w:rsid w:val="007A3313"/>
    <w:rsid w:val="007A40F7"/>
    <w:rsid w:val="007A5FE0"/>
    <w:rsid w:val="007A6A50"/>
    <w:rsid w:val="007A7149"/>
    <w:rsid w:val="007A751C"/>
    <w:rsid w:val="007B2CF8"/>
    <w:rsid w:val="007B5C51"/>
    <w:rsid w:val="007B612A"/>
    <w:rsid w:val="007B6901"/>
    <w:rsid w:val="007C1226"/>
    <w:rsid w:val="007C2F28"/>
    <w:rsid w:val="007C4B7F"/>
    <w:rsid w:val="007C54B8"/>
    <w:rsid w:val="007D1B9E"/>
    <w:rsid w:val="007E2035"/>
    <w:rsid w:val="007E3518"/>
    <w:rsid w:val="007E37FE"/>
    <w:rsid w:val="007F338B"/>
    <w:rsid w:val="0080190E"/>
    <w:rsid w:val="00801E29"/>
    <w:rsid w:val="00803334"/>
    <w:rsid w:val="00803914"/>
    <w:rsid w:val="00803C5A"/>
    <w:rsid w:val="00805A6E"/>
    <w:rsid w:val="00805B7F"/>
    <w:rsid w:val="008118C7"/>
    <w:rsid w:val="008139F2"/>
    <w:rsid w:val="00814421"/>
    <w:rsid w:val="00821020"/>
    <w:rsid w:val="0082399B"/>
    <w:rsid w:val="008241B0"/>
    <w:rsid w:val="0082450D"/>
    <w:rsid w:val="0082497F"/>
    <w:rsid w:val="00826366"/>
    <w:rsid w:val="00826B22"/>
    <w:rsid w:val="00827FD3"/>
    <w:rsid w:val="00835DF4"/>
    <w:rsid w:val="008364AA"/>
    <w:rsid w:val="0084353E"/>
    <w:rsid w:val="008439A9"/>
    <w:rsid w:val="0085030F"/>
    <w:rsid w:val="00853C87"/>
    <w:rsid w:val="008553AD"/>
    <w:rsid w:val="00855EF8"/>
    <w:rsid w:val="00856641"/>
    <w:rsid w:val="00857D2D"/>
    <w:rsid w:val="00857DE8"/>
    <w:rsid w:val="008644E6"/>
    <w:rsid w:val="00864F7B"/>
    <w:rsid w:val="00865411"/>
    <w:rsid w:val="00875D07"/>
    <w:rsid w:val="00876028"/>
    <w:rsid w:val="0088005F"/>
    <w:rsid w:val="00881144"/>
    <w:rsid w:val="008835D2"/>
    <w:rsid w:val="00885E49"/>
    <w:rsid w:val="008914B7"/>
    <w:rsid w:val="00893685"/>
    <w:rsid w:val="008A1D0A"/>
    <w:rsid w:val="008A3D80"/>
    <w:rsid w:val="008C10D7"/>
    <w:rsid w:val="008C2D67"/>
    <w:rsid w:val="008C6C9A"/>
    <w:rsid w:val="008D2A5D"/>
    <w:rsid w:val="008D2E0D"/>
    <w:rsid w:val="008D6EC8"/>
    <w:rsid w:val="008D792E"/>
    <w:rsid w:val="008E0160"/>
    <w:rsid w:val="008E1ECE"/>
    <w:rsid w:val="008E2187"/>
    <w:rsid w:val="008E31B0"/>
    <w:rsid w:val="008E58B8"/>
    <w:rsid w:val="008E5BFA"/>
    <w:rsid w:val="008E6AD7"/>
    <w:rsid w:val="008E79A8"/>
    <w:rsid w:val="008F355D"/>
    <w:rsid w:val="008F6C87"/>
    <w:rsid w:val="009012D2"/>
    <w:rsid w:val="009015B1"/>
    <w:rsid w:val="00902D56"/>
    <w:rsid w:val="009052A6"/>
    <w:rsid w:val="009148E5"/>
    <w:rsid w:val="00922A8D"/>
    <w:rsid w:val="00925A88"/>
    <w:rsid w:val="00931F80"/>
    <w:rsid w:val="0093410F"/>
    <w:rsid w:val="00942784"/>
    <w:rsid w:val="00943511"/>
    <w:rsid w:val="009438E4"/>
    <w:rsid w:val="00944F97"/>
    <w:rsid w:val="009533D8"/>
    <w:rsid w:val="00954A3F"/>
    <w:rsid w:val="00954E1F"/>
    <w:rsid w:val="00964AE1"/>
    <w:rsid w:val="00964E78"/>
    <w:rsid w:val="00970AE4"/>
    <w:rsid w:val="00972B11"/>
    <w:rsid w:val="0099535A"/>
    <w:rsid w:val="00995395"/>
    <w:rsid w:val="009A2CED"/>
    <w:rsid w:val="009A433F"/>
    <w:rsid w:val="009A62B7"/>
    <w:rsid w:val="009B1E52"/>
    <w:rsid w:val="009B3950"/>
    <w:rsid w:val="009B3F2B"/>
    <w:rsid w:val="009B716E"/>
    <w:rsid w:val="009C235C"/>
    <w:rsid w:val="009C340E"/>
    <w:rsid w:val="009D1598"/>
    <w:rsid w:val="009D4C55"/>
    <w:rsid w:val="009D565E"/>
    <w:rsid w:val="009D62CF"/>
    <w:rsid w:val="009D76A4"/>
    <w:rsid w:val="009E0593"/>
    <w:rsid w:val="009E14AA"/>
    <w:rsid w:val="009E20BC"/>
    <w:rsid w:val="009E559C"/>
    <w:rsid w:val="009E6ADB"/>
    <w:rsid w:val="009E7724"/>
    <w:rsid w:val="00A02BA2"/>
    <w:rsid w:val="00A0432F"/>
    <w:rsid w:val="00A04A4F"/>
    <w:rsid w:val="00A06282"/>
    <w:rsid w:val="00A16917"/>
    <w:rsid w:val="00A20DDD"/>
    <w:rsid w:val="00A323D7"/>
    <w:rsid w:val="00A32E18"/>
    <w:rsid w:val="00A34E22"/>
    <w:rsid w:val="00A412E3"/>
    <w:rsid w:val="00A46DC7"/>
    <w:rsid w:val="00A5538C"/>
    <w:rsid w:val="00A57875"/>
    <w:rsid w:val="00A60722"/>
    <w:rsid w:val="00A61F91"/>
    <w:rsid w:val="00A76402"/>
    <w:rsid w:val="00A83C83"/>
    <w:rsid w:val="00A87763"/>
    <w:rsid w:val="00A90E36"/>
    <w:rsid w:val="00A96757"/>
    <w:rsid w:val="00AA49FA"/>
    <w:rsid w:val="00AA64D9"/>
    <w:rsid w:val="00AA7C30"/>
    <w:rsid w:val="00AB36B6"/>
    <w:rsid w:val="00AB38FA"/>
    <w:rsid w:val="00AB41AC"/>
    <w:rsid w:val="00AC0153"/>
    <w:rsid w:val="00AC508B"/>
    <w:rsid w:val="00AC6B20"/>
    <w:rsid w:val="00AC7B2B"/>
    <w:rsid w:val="00AD0988"/>
    <w:rsid w:val="00AD1259"/>
    <w:rsid w:val="00AD314D"/>
    <w:rsid w:val="00AD74E2"/>
    <w:rsid w:val="00AF335B"/>
    <w:rsid w:val="00AF3AC8"/>
    <w:rsid w:val="00AF6F91"/>
    <w:rsid w:val="00B02097"/>
    <w:rsid w:val="00B04356"/>
    <w:rsid w:val="00B06DE7"/>
    <w:rsid w:val="00B10320"/>
    <w:rsid w:val="00B1085B"/>
    <w:rsid w:val="00B119C6"/>
    <w:rsid w:val="00B24786"/>
    <w:rsid w:val="00B2523D"/>
    <w:rsid w:val="00B2533B"/>
    <w:rsid w:val="00B2712F"/>
    <w:rsid w:val="00B314AB"/>
    <w:rsid w:val="00B32AD6"/>
    <w:rsid w:val="00B353E1"/>
    <w:rsid w:val="00B36557"/>
    <w:rsid w:val="00B41040"/>
    <w:rsid w:val="00B41D42"/>
    <w:rsid w:val="00B51313"/>
    <w:rsid w:val="00B53190"/>
    <w:rsid w:val="00B57397"/>
    <w:rsid w:val="00B63BE0"/>
    <w:rsid w:val="00B64D4F"/>
    <w:rsid w:val="00B73097"/>
    <w:rsid w:val="00B75819"/>
    <w:rsid w:val="00B769FF"/>
    <w:rsid w:val="00B83B80"/>
    <w:rsid w:val="00B84AB0"/>
    <w:rsid w:val="00B935D0"/>
    <w:rsid w:val="00B93715"/>
    <w:rsid w:val="00B96132"/>
    <w:rsid w:val="00BA00B3"/>
    <w:rsid w:val="00BA295F"/>
    <w:rsid w:val="00BA3DBE"/>
    <w:rsid w:val="00BA7049"/>
    <w:rsid w:val="00BB07C0"/>
    <w:rsid w:val="00BB3C0C"/>
    <w:rsid w:val="00BB40F3"/>
    <w:rsid w:val="00BB5339"/>
    <w:rsid w:val="00BC00EC"/>
    <w:rsid w:val="00BC3ED6"/>
    <w:rsid w:val="00BC60CD"/>
    <w:rsid w:val="00BD1889"/>
    <w:rsid w:val="00BD4F33"/>
    <w:rsid w:val="00BD51E6"/>
    <w:rsid w:val="00BD72FA"/>
    <w:rsid w:val="00BE0722"/>
    <w:rsid w:val="00BE1646"/>
    <w:rsid w:val="00BE24EE"/>
    <w:rsid w:val="00BE2675"/>
    <w:rsid w:val="00BE7556"/>
    <w:rsid w:val="00BE773E"/>
    <w:rsid w:val="00BF1089"/>
    <w:rsid w:val="00BF2498"/>
    <w:rsid w:val="00BF2F1C"/>
    <w:rsid w:val="00BF4886"/>
    <w:rsid w:val="00C03338"/>
    <w:rsid w:val="00C0778B"/>
    <w:rsid w:val="00C17402"/>
    <w:rsid w:val="00C20C52"/>
    <w:rsid w:val="00C210E5"/>
    <w:rsid w:val="00C24590"/>
    <w:rsid w:val="00C304ED"/>
    <w:rsid w:val="00C35253"/>
    <w:rsid w:val="00C4108A"/>
    <w:rsid w:val="00C46045"/>
    <w:rsid w:val="00C47768"/>
    <w:rsid w:val="00C501B0"/>
    <w:rsid w:val="00C57498"/>
    <w:rsid w:val="00C62238"/>
    <w:rsid w:val="00C668D6"/>
    <w:rsid w:val="00C7268A"/>
    <w:rsid w:val="00C8183F"/>
    <w:rsid w:val="00C84F5C"/>
    <w:rsid w:val="00C9061D"/>
    <w:rsid w:val="00CA4424"/>
    <w:rsid w:val="00CA60DE"/>
    <w:rsid w:val="00CA76EA"/>
    <w:rsid w:val="00CA7FAD"/>
    <w:rsid w:val="00CB0999"/>
    <w:rsid w:val="00CB5D03"/>
    <w:rsid w:val="00CB73FB"/>
    <w:rsid w:val="00CC1F3F"/>
    <w:rsid w:val="00CC4806"/>
    <w:rsid w:val="00CD03C1"/>
    <w:rsid w:val="00CD050B"/>
    <w:rsid w:val="00CD2A22"/>
    <w:rsid w:val="00CD411B"/>
    <w:rsid w:val="00CE1B3F"/>
    <w:rsid w:val="00CE6E27"/>
    <w:rsid w:val="00CE6F41"/>
    <w:rsid w:val="00CF3C95"/>
    <w:rsid w:val="00D01590"/>
    <w:rsid w:val="00D0209E"/>
    <w:rsid w:val="00D03510"/>
    <w:rsid w:val="00D058F5"/>
    <w:rsid w:val="00D06DA1"/>
    <w:rsid w:val="00D105F1"/>
    <w:rsid w:val="00D158D2"/>
    <w:rsid w:val="00D21FFE"/>
    <w:rsid w:val="00D22C35"/>
    <w:rsid w:val="00D22ECA"/>
    <w:rsid w:val="00D2554D"/>
    <w:rsid w:val="00D26021"/>
    <w:rsid w:val="00D277F4"/>
    <w:rsid w:val="00D344C3"/>
    <w:rsid w:val="00D44A9F"/>
    <w:rsid w:val="00D53509"/>
    <w:rsid w:val="00D70277"/>
    <w:rsid w:val="00D73E1F"/>
    <w:rsid w:val="00D743F8"/>
    <w:rsid w:val="00D75356"/>
    <w:rsid w:val="00D76581"/>
    <w:rsid w:val="00D774D1"/>
    <w:rsid w:val="00D83D2A"/>
    <w:rsid w:val="00D908E1"/>
    <w:rsid w:val="00D91931"/>
    <w:rsid w:val="00D91A17"/>
    <w:rsid w:val="00D92224"/>
    <w:rsid w:val="00D923B9"/>
    <w:rsid w:val="00D92DA2"/>
    <w:rsid w:val="00D9443F"/>
    <w:rsid w:val="00D95F60"/>
    <w:rsid w:val="00D95F6B"/>
    <w:rsid w:val="00D97CCA"/>
    <w:rsid w:val="00DA353F"/>
    <w:rsid w:val="00DA3F36"/>
    <w:rsid w:val="00DA5C66"/>
    <w:rsid w:val="00DB1852"/>
    <w:rsid w:val="00DB3626"/>
    <w:rsid w:val="00DB5706"/>
    <w:rsid w:val="00DB66BE"/>
    <w:rsid w:val="00DB7BE3"/>
    <w:rsid w:val="00DC1652"/>
    <w:rsid w:val="00DC2964"/>
    <w:rsid w:val="00DC2C30"/>
    <w:rsid w:val="00DD7D18"/>
    <w:rsid w:val="00DF1D93"/>
    <w:rsid w:val="00DF340A"/>
    <w:rsid w:val="00DF3BF6"/>
    <w:rsid w:val="00E11363"/>
    <w:rsid w:val="00E16CF3"/>
    <w:rsid w:val="00E2469C"/>
    <w:rsid w:val="00E27307"/>
    <w:rsid w:val="00E3761D"/>
    <w:rsid w:val="00E42715"/>
    <w:rsid w:val="00E43FA4"/>
    <w:rsid w:val="00E44DE1"/>
    <w:rsid w:val="00E45140"/>
    <w:rsid w:val="00E50D78"/>
    <w:rsid w:val="00E51864"/>
    <w:rsid w:val="00E54676"/>
    <w:rsid w:val="00E55C98"/>
    <w:rsid w:val="00E62489"/>
    <w:rsid w:val="00E70A16"/>
    <w:rsid w:val="00E8009F"/>
    <w:rsid w:val="00E8277C"/>
    <w:rsid w:val="00E855DA"/>
    <w:rsid w:val="00E901CE"/>
    <w:rsid w:val="00E92792"/>
    <w:rsid w:val="00E94E0B"/>
    <w:rsid w:val="00E97137"/>
    <w:rsid w:val="00EA56BA"/>
    <w:rsid w:val="00EB52EC"/>
    <w:rsid w:val="00EB5EFE"/>
    <w:rsid w:val="00EB7354"/>
    <w:rsid w:val="00EB73DD"/>
    <w:rsid w:val="00EC343A"/>
    <w:rsid w:val="00EC3D06"/>
    <w:rsid w:val="00EC3F5B"/>
    <w:rsid w:val="00EC75A6"/>
    <w:rsid w:val="00EC7D78"/>
    <w:rsid w:val="00ED1568"/>
    <w:rsid w:val="00EE0E94"/>
    <w:rsid w:val="00EE373F"/>
    <w:rsid w:val="00EE43CD"/>
    <w:rsid w:val="00EF11A3"/>
    <w:rsid w:val="00EF2169"/>
    <w:rsid w:val="00EF2C66"/>
    <w:rsid w:val="00F01A3E"/>
    <w:rsid w:val="00F0384B"/>
    <w:rsid w:val="00F03956"/>
    <w:rsid w:val="00F07D0B"/>
    <w:rsid w:val="00F12D51"/>
    <w:rsid w:val="00F23727"/>
    <w:rsid w:val="00F3018A"/>
    <w:rsid w:val="00F311CF"/>
    <w:rsid w:val="00F326C6"/>
    <w:rsid w:val="00F32FC6"/>
    <w:rsid w:val="00F34559"/>
    <w:rsid w:val="00F35D6C"/>
    <w:rsid w:val="00F41105"/>
    <w:rsid w:val="00F419AD"/>
    <w:rsid w:val="00F44348"/>
    <w:rsid w:val="00F4733A"/>
    <w:rsid w:val="00F52A39"/>
    <w:rsid w:val="00F531EC"/>
    <w:rsid w:val="00F56604"/>
    <w:rsid w:val="00F60A5B"/>
    <w:rsid w:val="00F62F62"/>
    <w:rsid w:val="00F642EC"/>
    <w:rsid w:val="00F67970"/>
    <w:rsid w:val="00F7131D"/>
    <w:rsid w:val="00F807EC"/>
    <w:rsid w:val="00F83553"/>
    <w:rsid w:val="00F83A0B"/>
    <w:rsid w:val="00F83C54"/>
    <w:rsid w:val="00F85DB9"/>
    <w:rsid w:val="00F9117B"/>
    <w:rsid w:val="00F9348D"/>
    <w:rsid w:val="00F95A6C"/>
    <w:rsid w:val="00FA1C73"/>
    <w:rsid w:val="00FA2301"/>
    <w:rsid w:val="00FA3712"/>
    <w:rsid w:val="00FA433D"/>
    <w:rsid w:val="00FB0CFA"/>
    <w:rsid w:val="00FB103D"/>
    <w:rsid w:val="00FB1AD2"/>
    <w:rsid w:val="00FB21F4"/>
    <w:rsid w:val="00FB3DBB"/>
    <w:rsid w:val="00FC54C8"/>
    <w:rsid w:val="00FC66F8"/>
    <w:rsid w:val="00FC6D97"/>
    <w:rsid w:val="00FD0B6E"/>
    <w:rsid w:val="00FD3423"/>
    <w:rsid w:val="00FE52C7"/>
    <w:rsid w:val="00FE79F2"/>
    <w:rsid w:val="00FF002D"/>
    <w:rsid w:val="00FF3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B949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511"/>
    <w:rPr>
      <w:color w:val="0563C1" w:themeColor="hyperlink"/>
      <w:u w:val="single"/>
    </w:rPr>
  </w:style>
  <w:style w:type="paragraph" w:styleId="FootnoteText">
    <w:name w:val="footnote text"/>
    <w:basedOn w:val="Normal"/>
    <w:link w:val="FootnoteTextChar"/>
    <w:uiPriority w:val="99"/>
    <w:unhideWhenUsed/>
    <w:rsid w:val="00925A88"/>
  </w:style>
  <w:style w:type="character" w:customStyle="1" w:styleId="FootnoteTextChar">
    <w:name w:val="Footnote Text Char"/>
    <w:basedOn w:val="DefaultParagraphFont"/>
    <w:link w:val="FootnoteText"/>
    <w:uiPriority w:val="99"/>
    <w:rsid w:val="00925A88"/>
  </w:style>
  <w:style w:type="character" w:styleId="FootnoteReference">
    <w:name w:val="footnote reference"/>
    <w:basedOn w:val="DefaultParagraphFont"/>
    <w:uiPriority w:val="99"/>
    <w:unhideWhenUsed/>
    <w:rsid w:val="00925A88"/>
    <w:rPr>
      <w:vertAlign w:val="superscript"/>
    </w:rPr>
  </w:style>
  <w:style w:type="paragraph" w:styleId="EndnoteText">
    <w:name w:val="endnote text"/>
    <w:basedOn w:val="Normal"/>
    <w:link w:val="EndnoteTextChar"/>
    <w:uiPriority w:val="99"/>
    <w:unhideWhenUsed/>
    <w:rsid w:val="00925A88"/>
  </w:style>
  <w:style w:type="character" w:customStyle="1" w:styleId="EndnoteTextChar">
    <w:name w:val="Endnote Text Char"/>
    <w:basedOn w:val="DefaultParagraphFont"/>
    <w:link w:val="EndnoteText"/>
    <w:uiPriority w:val="99"/>
    <w:rsid w:val="00925A88"/>
  </w:style>
  <w:style w:type="character" w:styleId="EndnoteReference">
    <w:name w:val="endnote reference"/>
    <w:basedOn w:val="DefaultParagraphFont"/>
    <w:uiPriority w:val="99"/>
    <w:unhideWhenUsed/>
    <w:rsid w:val="00925A88"/>
    <w:rPr>
      <w:vertAlign w:val="superscript"/>
    </w:rPr>
  </w:style>
  <w:style w:type="character" w:customStyle="1" w:styleId="apple-converted-space">
    <w:name w:val="apple-converted-space"/>
    <w:basedOn w:val="DefaultParagraphFont"/>
    <w:rsid w:val="005D159B"/>
  </w:style>
  <w:style w:type="paragraph" w:styleId="ListParagraph">
    <w:name w:val="List Paragraph"/>
    <w:basedOn w:val="Normal"/>
    <w:uiPriority w:val="34"/>
    <w:qFormat/>
    <w:rsid w:val="00207F95"/>
    <w:pPr>
      <w:ind w:left="720"/>
      <w:contextualSpacing/>
    </w:pPr>
  </w:style>
  <w:style w:type="character" w:styleId="CommentReference">
    <w:name w:val="annotation reference"/>
    <w:basedOn w:val="DefaultParagraphFont"/>
    <w:uiPriority w:val="99"/>
    <w:semiHidden/>
    <w:unhideWhenUsed/>
    <w:rsid w:val="00CE1B3F"/>
    <w:rPr>
      <w:sz w:val="18"/>
      <w:szCs w:val="18"/>
    </w:rPr>
  </w:style>
  <w:style w:type="paragraph" w:styleId="CommentText">
    <w:name w:val="annotation text"/>
    <w:basedOn w:val="Normal"/>
    <w:link w:val="CommentTextChar"/>
    <w:uiPriority w:val="99"/>
    <w:semiHidden/>
    <w:unhideWhenUsed/>
    <w:rsid w:val="00CE1B3F"/>
  </w:style>
  <w:style w:type="character" w:customStyle="1" w:styleId="CommentTextChar">
    <w:name w:val="Comment Text Char"/>
    <w:basedOn w:val="DefaultParagraphFont"/>
    <w:link w:val="CommentText"/>
    <w:uiPriority w:val="99"/>
    <w:semiHidden/>
    <w:rsid w:val="00CE1B3F"/>
  </w:style>
  <w:style w:type="paragraph" w:styleId="CommentSubject">
    <w:name w:val="annotation subject"/>
    <w:basedOn w:val="CommentText"/>
    <w:next w:val="CommentText"/>
    <w:link w:val="CommentSubjectChar"/>
    <w:uiPriority w:val="99"/>
    <w:semiHidden/>
    <w:unhideWhenUsed/>
    <w:rsid w:val="00CE1B3F"/>
    <w:rPr>
      <w:b/>
      <w:bCs/>
      <w:sz w:val="20"/>
      <w:szCs w:val="20"/>
    </w:rPr>
  </w:style>
  <w:style w:type="character" w:customStyle="1" w:styleId="CommentSubjectChar">
    <w:name w:val="Comment Subject Char"/>
    <w:basedOn w:val="CommentTextChar"/>
    <w:link w:val="CommentSubject"/>
    <w:uiPriority w:val="99"/>
    <w:semiHidden/>
    <w:rsid w:val="00CE1B3F"/>
    <w:rPr>
      <w:b/>
      <w:bCs/>
      <w:sz w:val="20"/>
      <w:szCs w:val="20"/>
    </w:rPr>
  </w:style>
  <w:style w:type="paragraph" w:styleId="BalloonText">
    <w:name w:val="Balloon Text"/>
    <w:basedOn w:val="Normal"/>
    <w:link w:val="BalloonTextChar"/>
    <w:uiPriority w:val="99"/>
    <w:semiHidden/>
    <w:unhideWhenUsed/>
    <w:rsid w:val="00CE1B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1B3F"/>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9B716E"/>
    <w:rPr>
      <w:rFonts w:ascii="Times New Roman" w:hAnsi="Times New Roman" w:cs="Times New Roman"/>
    </w:rPr>
  </w:style>
  <w:style w:type="character" w:customStyle="1" w:styleId="DocumentMapChar">
    <w:name w:val="Document Map Char"/>
    <w:basedOn w:val="DefaultParagraphFont"/>
    <w:link w:val="DocumentMap"/>
    <w:uiPriority w:val="99"/>
    <w:semiHidden/>
    <w:rsid w:val="009B716E"/>
    <w:rPr>
      <w:rFonts w:ascii="Times New Roman" w:hAnsi="Times New Roman" w:cs="Times New Roman"/>
    </w:rPr>
  </w:style>
  <w:style w:type="paragraph" w:styleId="Revision">
    <w:name w:val="Revision"/>
    <w:hidden/>
    <w:uiPriority w:val="99"/>
    <w:semiHidden/>
    <w:rsid w:val="009B716E"/>
  </w:style>
  <w:style w:type="character" w:customStyle="1" w:styleId="author">
    <w:name w:val="author"/>
    <w:basedOn w:val="DefaultParagraphFont"/>
    <w:rsid w:val="0085030F"/>
  </w:style>
  <w:style w:type="character" w:customStyle="1" w:styleId="pubyear">
    <w:name w:val="pubyear"/>
    <w:basedOn w:val="DefaultParagraphFont"/>
    <w:rsid w:val="0085030F"/>
  </w:style>
  <w:style w:type="character" w:customStyle="1" w:styleId="articletitle">
    <w:name w:val="articletitle"/>
    <w:basedOn w:val="DefaultParagraphFont"/>
    <w:rsid w:val="0085030F"/>
  </w:style>
  <w:style w:type="character" w:customStyle="1" w:styleId="journaltitle">
    <w:name w:val="journaltitle"/>
    <w:basedOn w:val="DefaultParagraphFont"/>
    <w:rsid w:val="0085030F"/>
  </w:style>
  <w:style w:type="character" w:customStyle="1" w:styleId="vol">
    <w:name w:val="vol"/>
    <w:basedOn w:val="DefaultParagraphFont"/>
    <w:rsid w:val="0085030F"/>
  </w:style>
  <w:style w:type="character" w:customStyle="1" w:styleId="pagefirst">
    <w:name w:val="pagefirst"/>
    <w:basedOn w:val="DefaultParagraphFont"/>
    <w:rsid w:val="0085030F"/>
  </w:style>
  <w:style w:type="character" w:customStyle="1" w:styleId="pagelast">
    <w:name w:val="pagelast"/>
    <w:basedOn w:val="DefaultParagraphFont"/>
    <w:rsid w:val="0085030F"/>
  </w:style>
  <w:style w:type="table" w:styleId="TableGrid">
    <w:name w:val="Table Grid"/>
    <w:basedOn w:val="TableNormal"/>
    <w:uiPriority w:val="39"/>
    <w:rsid w:val="009E05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124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49998">
      <w:bodyDiv w:val="1"/>
      <w:marLeft w:val="0"/>
      <w:marRight w:val="0"/>
      <w:marTop w:val="0"/>
      <w:marBottom w:val="0"/>
      <w:divBdr>
        <w:top w:val="none" w:sz="0" w:space="0" w:color="auto"/>
        <w:left w:val="none" w:sz="0" w:space="0" w:color="auto"/>
        <w:bottom w:val="none" w:sz="0" w:space="0" w:color="auto"/>
        <w:right w:val="none" w:sz="0" w:space="0" w:color="auto"/>
      </w:divBdr>
    </w:div>
    <w:div w:id="76875845">
      <w:bodyDiv w:val="1"/>
      <w:marLeft w:val="0"/>
      <w:marRight w:val="0"/>
      <w:marTop w:val="0"/>
      <w:marBottom w:val="0"/>
      <w:divBdr>
        <w:top w:val="none" w:sz="0" w:space="0" w:color="auto"/>
        <w:left w:val="none" w:sz="0" w:space="0" w:color="auto"/>
        <w:bottom w:val="none" w:sz="0" w:space="0" w:color="auto"/>
        <w:right w:val="none" w:sz="0" w:space="0" w:color="auto"/>
      </w:divBdr>
    </w:div>
    <w:div w:id="79719093">
      <w:bodyDiv w:val="1"/>
      <w:marLeft w:val="0"/>
      <w:marRight w:val="0"/>
      <w:marTop w:val="0"/>
      <w:marBottom w:val="0"/>
      <w:divBdr>
        <w:top w:val="none" w:sz="0" w:space="0" w:color="auto"/>
        <w:left w:val="none" w:sz="0" w:space="0" w:color="auto"/>
        <w:bottom w:val="none" w:sz="0" w:space="0" w:color="auto"/>
        <w:right w:val="none" w:sz="0" w:space="0" w:color="auto"/>
      </w:divBdr>
    </w:div>
    <w:div w:id="268703637">
      <w:bodyDiv w:val="1"/>
      <w:marLeft w:val="0"/>
      <w:marRight w:val="0"/>
      <w:marTop w:val="0"/>
      <w:marBottom w:val="0"/>
      <w:divBdr>
        <w:top w:val="none" w:sz="0" w:space="0" w:color="auto"/>
        <w:left w:val="none" w:sz="0" w:space="0" w:color="auto"/>
        <w:bottom w:val="none" w:sz="0" w:space="0" w:color="auto"/>
        <w:right w:val="none" w:sz="0" w:space="0" w:color="auto"/>
      </w:divBdr>
    </w:div>
    <w:div w:id="375008166">
      <w:bodyDiv w:val="1"/>
      <w:marLeft w:val="0"/>
      <w:marRight w:val="0"/>
      <w:marTop w:val="0"/>
      <w:marBottom w:val="0"/>
      <w:divBdr>
        <w:top w:val="none" w:sz="0" w:space="0" w:color="auto"/>
        <w:left w:val="none" w:sz="0" w:space="0" w:color="auto"/>
        <w:bottom w:val="none" w:sz="0" w:space="0" w:color="auto"/>
        <w:right w:val="none" w:sz="0" w:space="0" w:color="auto"/>
      </w:divBdr>
    </w:div>
    <w:div w:id="476184898">
      <w:bodyDiv w:val="1"/>
      <w:marLeft w:val="0"/>
      <w:marRight w:val="0"/>
      <w:marTop w:val="0"/>
      <w:marBottom w:val="0"/>
      <w:divBdr>
        <w:top w:val="none" w:sz="0" w:space="0" w:color="auto"/>
        <w:left w:val="none" w:sz="0" w:space="0" w:color="auto"/>
        <w:bottom w:val="none" w:sz="0" w:space="0" w:color="auto"/>
        <w:right w:val="none" w:sz="0" w:space="0" w:color="auto"/>
      </w:divBdr>
    </w:div>
    <w:div w:id="941718347">
      <w:bodyDiv w:val="1"/>
      <w:marLeft w:val="0"/>
      <w:marRight w:val="0"/>
      <w:marTop w:val="0"/>
      <w:marBottom w:val="0"/>
      <w:divBdr>
        <w:top w:val="none" w:sz="0" w:space="0" w:color="auto"/>
        <w:left w:val="none" w:sz="0" w:space="0" w:color="auto"/>
        <w:bottom w:val="none" w:sz="0" w:space="0" w:color="auto"/>
        <w:right w:val="none" w:sz="0" w:space="0" w:color="auto"/>
      </w:divBdr>
    </w:div>
    <w:div w:id="1017459845">
      <w:bodyDiv w:val="1"/>
      <w:marLeft w:val="0"/>
      <w:marRight w:val="0"/>
      <w:marTop w:val="0"/>
      <w:marBottom w:val="0"/>
      <w:divBdr>
        <w:top w:val="none" w:sz="0" w:space="0" w:color="auto"/>
        <w:left w:val="none" w:sz="0" w:space="0" w:color="auto"/>
        <w:bottom w:val="none" w:sz="0" w:space="0" w:color="auto"/>
        <w:right w:val="none" w:sz="0" w:space="0" w:color="auto"/>
      </w:divBdr>
    </w:div>
    <w:div w:id="1206791082">
      <w:bodyDiv w:val="1"/>
      <w:marLeft w:val="0"/>
      <w:marRight w:val="0"/>
      <w:marTop w:val="0"/>
      <w:marBottom w:val="0"/>
      <w:divBdr>
        <w:top w:val="none" w:sz="0" w:space="0" w:color="auto"/>
        <w:left w:val="none" w:sz="0" w:space="0" w:color="auto"/>
        <w:bottom w:val="none" w:sz="0" w:space="0" w:color="auto"/>
        <w:right w:val="none" w:sz="0" w:space="0" w:color="auto"/>
      </w:divBdr>
    </w:div>
    <w:div w:id="1375420389">
      <w:bodyDiv w:val="1"/>
      <w:marLeft w:val="0"/>
      <w:marRight w:val="0"/>
      <w:marTop w:val="0"/>
      <w:marBottom w:val="0"/>
      <w:divBdr>
        <w:top w:val="none" w:sz="0" w:space="0" w:color="auto"/>
        <w:left w:val="none" w:sz="0" w:space="0" w:color="auto"/>
        <w:bottom w:val="none" w:sz="0" w:space="0" w:color="auto"/>
        <w:right w:val="none" w:sz="0" w:space="0" w:color="auto"/>
      </w:divBdr>
    </w:div>
    <w:div w:id="1459035208">
      <w:bodyDiv w:val="1"/>
      <w:marLeft w:val="0"/>
      <w:marRight w:val="0"/>
      <w:marTop w:val="0"/>
      <w:marBottom w:val="0"/>
      <w:divBdr>
        <w:top w:val="none" w:sz="0" w:space="0" w:color="auto"/>
        <w:left w:val="none" w:sz="0" w:space="0" w:color="auto"/>
        <w:bottom w:val="none" w:sz="0" w:space="0" w:color="auto"/>
        <w:right w:val="none" w:sz="0" w:space="0" w:color="auto"/>
      </w:divBdr>
    </w:div>
    <w:div w:id="1529416961">
      <w:bodyDiv w:val="1"/>
      <w:marLeft w:val="0"/>
      <w:marRight w:val="0"/>
      <w:marTop w:val="0"/>
      <w:marBottom w:val="0"/>
      <w:divBdr>
        <w:top w:val="none" w:sz="0" w:space="0" w:color="auto"/>
        <w:left w:val="none" w:sz="0" w:space="0" w:color="auto"/>
        <w:bottom w:val="none" w:sz="0" w:space="0" w:color="auto"/>
        <w:right w:val="none" w:sz="0" w:space="0" w:color="auto"/>
      </w:divBdr>
    </w:div>
    <w:div w:id="1635063004">
      <w:bodyDiv w:val="1"/>
      <w:marLeft w:val="0"/>
      <w:marRight w:val="0"/>
      <w:marTop w:val="0"/>
      <w:marBottom w:val="0"/>
      <w:divBdr>
        <w:top w:val="none" w:sz="0" w:space="0" w:color="auto"/>
        <w:left w:val="none" w:sz="0" w:space="0" w:color="auto"/>
        <w:bottom w:val="none" w:sz="0" w:space="0" w:color="auto"/>
        <w:right w:val="none" w:sz="0" w:space="0" w:color="auto"/>
      </w:divBdr>
    </w:div>
    <w:div w:id="1645814948">
      <w:bodyDiv w:val="1"/>
      <w:marLeft w:val="0"/>
      <w:marRight w:val="0"/>
      <w:marTop w:val="0"/>
      <w:marBottom w:val="0"/>
      <w:divBdr>
        <w:top w:val="none" w:sz="0" w:space="0" w:color="auto"/>
        <w:left w:val="none" w:sz="0" w:space="0" w:color="auto"/>
        <w:bottom w:val="none" w:sz="0" w:space="0" w:color="auto"/>
        <w:right w:val="none" w:sz="0" w:space="0" w:color="auto"/>
      </w:divBdr>
    </w:div>
    <w:div w:id="1716930493">
      <w:bodyDiv w:val="1"/>
      <w:marLeft w:val="0"/>
      <w:marRight w:val="0"/>
      <w:marTop w:val="0"/>
      <w:marBottom w:val="0"/>
      <w:divBdr>
        <w:top w:val="none" w:sz="0" w:space="0" w:color="auto"/>
        <w:left w:val="none" w:sz="0" w:space="0" w:color="auto"/>
        <w:bottom w:val="none" w:sz="0" w:space="0" w:color="auto"/>
        <w:right w:val="none" w:sz="0" w:space="0" w:color="auto"/>
      </w:divBdr>
    </w:div>
    <w:div w:id="1898279812">
      <w:bodyDiv w:val="1"/>
      <w:marLeft w:val="0"/>
      <w:marRight w:val="0"/>
      <w:marTop w:val="0"/>
      <w:marBottom w:val="0"/>
      <w:divBdr>
        <w:top w:val="none" w:sz="0" w:space="0" w:color="auto"/>
        <w:left w:val="none" w:sz="0" w:space="0" w:color="auto"/>
        <w:bottom w:val="none" w:sz="0" w:space="0" w:color="auto"/>
        <w:right w:val="none" w:sz="0" w:space="0" w:color="auto"/>
      </w:divBdr>
    </w:div>
    <w:div w:id="2044550976">
      <w:bodyDiv w:val="1"/>
      <w:marLeft w:val="0"/>
      <w:marRight w:val="0"/>
      <w:marTop w:val="0"/>
      <w:marBottom w:val="0"/>
      <w:divBdr>
        <w:top w:val="none" w:sz="0" w:space="0" w:color="auto"/>
        <w:left w:val="none" w:sz="0" w:space="0" w:color="auto"/>
        <w:bottom w:val="none" w:sz="0" w:space="0" w:color="auto"/>
        <w:right w:val="none" w:sz="0" w:space="0" w:color="auto"/>
      </w:divBdr>
    </w:div>
    <w:div w:id="2062248846">
      <w:bodyDiv w:val="1"/>
      <w:marLeft w:val="0"/>
      <w:marRight w:val="0"/>
      <w:marTop w:val="0"/>
      <w:marBottom w:val="0"/>
      <w:divBdr>
        <w:top w:val="none" w:sz="0" w:space="0" w:color="auto"/>
        <w:left w:val="none" w:sz="0" w:space="0" w:color="auto"/>
        <w:bottom w:val="none" w:sz="0" w:space="0" w:color="auto"/>
        <w:right w:val="none" w:sz="0" w:space="0" w:color="auto"/>
      </w:divBdr>
    </w:div>
    <w:div w:id="21322376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endnotes.xml.rels><?xml version="1.0" encoding="UTF-8" standalone="yes"?>
<Relationships xmlns="http://schemas.openxmlformats.org/package/2006/relationships"><Relationship Id="rId1" Type="http://schemas.openxmlformats.org/officeDocument/2006/relationships/hyperlink" Target="https://www.ibwc.gov/Treaties_Minutes/treaties.html" TargetMode="External"/><Relationship Id="rId2" Type="http://schemas.openxmlformats.org/officeDocument/2006/relationships/hyperlink" Target="http://www.gob.mx/sre/acciones-y-programas/actas-de-la-cila-mex-eua" TargetMode="External"/><Relationship Id="rId3" Type="http://schemas.openxmlformats.org/officeDocument/2006/relationships/hyperlink" Target="http://dx.doi.org.ezproxy.library.tufts.edu/10.1002/2016WR0196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D34D1-7853-F645-9D5E-C5DC6B14F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15</Pages>
  <Words>3640</Words>
  <Characters>20750</Characters>
  <Application>Microsoft Macintosh Word</Application>
  <DocSecurity>0</DocSecurity>
  <Lines>172</Lines>
  <Paragraphs>48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Background </vt:lpstr>
    </vt:vector>
  </TitlesOfParts>
  <LinksUpToDate>false</LinksUpToDate>
  <CharactersWithSpaces>24342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53</cp:revision>
  <dcterms:created xsi:type="dcterms:W3CDTF">2017-05-18T13:02:00Z</dcterms:created>
  <dcterms:modified xsi:type="dcterms:W3CDTF">2017-05-24T01:24:00Z</dcterms:modified>
</cp:coreProperties>
</file>